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411" w:rsidRDefault="00EC7411" w:rsidP="00F56092">
      <w:pPr>
        <w:rPr>
          <w:rFonts w:asciiTheme="majorHAnsi" w:hAnsiTheme="majorHAnsi"/>
          <w:b/>
          <w:i/>
          <w:sz w:val="32"/>
          <w:szCs w:val="28"/>
          <w:u w:val="single"/>
        </w:rPr>
      </w:pPr>
    </w:p>
    <w:p w:rsidR="00710AF6" w:rsidRPr="00BA6CED" w:rsidRDefault="00F56092" w:rsidP="00F56092">
      <w:pPr>
        <w:rPr>
          <w:rFonts w:asciiTheme="majorHAnsi" w:hAnsiTheme="majorHAnsi"/>
          <w:b/>
          <w:i/>
          <w:sz w:val="32"/>
          <w:szCs w:val="28"/>
          <w:u w:val="single"/>
        </w:rPr>
      </w:pPr>
      <w:r w:rsidRPr="00BA6CED">
        <w:rPr>
          <w:rFonts w:asciiTheme="majorHAnsi" w:hAnsiTheme="majorHAnsi"/>
          <w:b/>
          <w:i/>
          <w:sz w:val="32"/>
          <w:szCs w:val="28"/>
          <w:u w:val="single"/>
        </w:rPr>
        <w:t>Préambule :</w:t>
      </w:r>
    </w:p>
    <w:p w:rsidR="00BA6CED" w:rsidRDefault="00BA6CED" w:rsidP="00F56092">
      <w:pPr>
        <w:rPr>
          <w:rFonts w:asciiTheme="majorHAnsi" w:hAnsiTheme="majorHAnsi"/>
          <w:b/>
          <w:i/>
          <w:sz w:val="28"/>
          <w:szCs w:val="28"/>
          <w:u w:val="single"/>
        </w:rPr>
      </w:pPr>
    </w:p>
    <w:p w:rsidR="00EC7411" w:rsidRPr="00F56092" w:rsidRDefault="00EC7411" w:rsidP="00F56092">
      <w:pPr>
        <w:rPr>
          <w:rFonts w:asciiTheme="majorHAnsi" w:hAnsiTheme="majorHAnsi"/>
          <w:b/>
          <w:i/>
          <w:sz w:val="28"/>
          <w:szCs w:val="28"/>
          <w:u w:val="single"/>
        </w:rPr>
      </w:pPr>
    </w:p>
    <w:p w:rsidR="00784879" w:rsidRDefault="00710AF6" w:rsidP="00F56092">
      <w:pPr>
        <w:jc w:val="both"/>
        <w:rPr>
          <w:rFonts w:asciiTheme="majorHAnsi" w:hAnsiTheme="majorHAnsi"/>
          <w:sz w:val="28"/>
          <w:szCs w:val="28"/>
        </w:rPr>
      </w:pPr>
      <w:r>
        <w:rPr>
          <w:rFonts w:asciiTheme="majorHAnsi" w:hAnsiTheme="majorHAnsi"/>
          <w:sz w:val="28"/>
          <w:szCs w:val="28"/>
        </w:rPr>
        <w:t xml:space="preserve">Depuis 2012, un certain nombre de réformes ont été engagées dans le secteur pêche et aquaculture. Celles-ci ont abouti à la restructuration institutionnelle avec la réorganisation de la Direction Générale des Pêches et de l’Aquaculture (DGPA) conformément au décret n°373/PR/MAEPSA du 21 octobre 2014. </w:t>
      </w:r>
    </w:p>
    <w:p w:rsidR="00784879" w:rsidRDefault="00710AF6" w:rsidP="00F56092">
      <w:pPr>
        <w:jc w:val="both"/>
        <w:rPr>
          <w:rFonts w:asciiTheme="majorHAnsi" w:hAnsiTheme="majorHAnsi"/>
          <w:sz w:val="28"/>
          <w:szCs w:val="28"/>
        </w:rPr>
      </w:pPr>
      <w:r>
        <w:rPr>
          <w:rFonts w:asciiTheme="majorHAnsi" w:hAnsiTheme="majorHAnsi"/>
          <w:sz w:val="28"/>
          <w:szCs w:val="28"/>
        </w:rPr>
        <w:t xml:space="preserve">Aux côtés de </w:t>
      </w:r>
      <w:r w:rsidR="00784879">
        <w:rPr>
          <w:rFonts w:asciiTheme="majorHAnsi" w:hAnsiTheme="majorHAnsi"/>
          <w:sz w:val="28"/>
          <w:szCs w:val="28"/>
        </w:rPr>
        <w:t>cette nouvelle DGPA, une Agence Nationale des Pêches et de l’Aquaculture a été créée (décret n°375/PR/MAEPSA du 21 octobre 2014) et les compétences de l’autorité sanitaire halieutique ont été transférées à l’Agence Gabonaise de Sécurité Alimentaire (AGASA).</w:t>
      </w:r>
    </w:p>
    <w:p w:rsidR="00710AF6" w:rsidRDefault="00784879" w:rsidP="00F56092">
      <w:pPr>
        <w:jc w:val="both"/>
        <w:rPr>
          <w:rFonts w:asciiTheme="majorHAnsi" w:hAnsiTheme="majorHAnsi"/>
          <w:sz w:val="28"/>
          <w:szCs w:val="28"/>
        </w:rPr>
      </w:pPr>
      <w:r>
        <w:rPr>
          <w:rFonts w:asciiTheme="majorHAnsi" w:hAnsiTheme="majorHAnsi"/>
          <w:sz w:val="28"/>
          <w:szCs w:val="28"/>
        </w:rPr>
        <w:t xml:space="preserve">Les missions de la DGPA sont désormais de concevoir et de suivre la mise en œuvre de la politique du Gouvernement en matière de pêche et de l’aquaculture. Pour les accomplir, elle s’appuiera </w:t>
      </w:r>
      <w:r w:rsidR="00EC7411">
        <w:rPr>
          <w:rFonts w:asciiTheme="majorHAnsi" w:hAnsiTheme="majorHAnsi"/>
          <w:sz w:val="28"/>
          <w:szCs w:val="28"/>
        </w:rPr>
        <w:t>dorénavant</w:t>
      </w:r>
      <w:r>
        <w:rPr>
          <w:rFonts w:asciiTheme="majorHAnsi" w:hAnsiTheme="majorHAnsi"/>
          <w:sz w:val="28"/>
          <w:szCs w:val="28"/>
        </w:rPr>
        <w:t xml:space="preserve"> sur quatre Directions techniques, à savoir :</w:t>
      </w:r>
    </w:p>
    <w:p w:rsidR="00784879" w:rsidRDefault="00784879" w:rsidP="00F56092">
      <w:pPr>
        <w:pStyle w:val="Paragraphedeliste"/>
        <w:numPr>
          <w:ilvl w:val="0"/>
          <w:numId w:val="6"/>
        </w:numPr>
        <w:jc w:val="both"/>
        <w:rPr>
          <w:rFonts w:asciiTheme="majorHAnsi" w:hAnsiTheme="majorHAnsi"/>
          <w:sz w:val="28"/>
          <w:szCs w:val="28"/>
        </w:rPr>
      </w:pPr>
      <w:r>
        <w:rPr>
          <w:rFonts w:asciiTheme="majorHAnsi" w:hAnsiTheme="majorHAnsi"/>
          <w:sz w:val="28"/>
          <w:szCs w:val="28"/>
        </w:rPr>
        <w:t>La Direction des Pêches ;</w:t>
      </w:r>
    </w:p>
    <w:p w:rsidR="00784879" w:rsidRDefault="00784879" w:rsidP="00F56092">
      <w:pPr>
        <w:pStyle w:val="Paragraphedeliste"/>
        <w:numPr>
          <w:ilvl w:val="0"/>
          <w:numId w:val="6"/>
        </w:numPr>
        <w:jc w:val="both"/>
        <w:rPr>
          <w:rFonts w:asciiTheme="majorHAnsi" w:hAnsiTheme="majorHAnsi"/>
          <w:sz w:val="28"/>
          <w:szCs w:val="28"/>
        </w:rPr>
      </w:pPr>
      <w:r>
        <w:rPr>
          <w:rFonts w:asciiTheme="majorHAnsi" w:hAnsiTheme="majorHAnsi"/>
          <w:sz w:val="28"/>
          <w:szCs w:val="28"/>
        </w:rPr>
        <w:t>La Direction de l’Aquaculture ;</w:t>
      </w:r>
    </w:p>
    <w:p w:rsidR="00784879" w:rsidRDefault="00784879" w:rsidP="00F56092">
      <w:pPr>
        <w:pStyle w:val="Paragraphedeliste"/>
        <w:numPr>
          <w:ilvl w:val="0"/>
          <w:numId w:val="6"/>
        </w:numPr>
        <w:jc w:val="both"/>
        <w:rPr>
          <w:rFonts w:asciiTheme="majorHAnsi" w:hAnsiTheme="majorHAnsi"/>
          <w:sz w:val="28"/>
          <w:szCs w:val="28"/>
        </w:rPr>
      </w:pPr>
      <w:r>
        <w:rPr>
          <w:rFonts w:asciiTheme="majorHAnsi" w:hAnsiTheme="majorHAnsi"/>
          <w:sz w:val="28"/>
          <w:szCs w:val="28"/>
        </w:rPr>
        <w:t>La Direction des Evaluations et des Aménagements ;</w:t>
      </w:r>
    </w:p>
    <w:p w:rsidR="00784879" w:rsidRDefault="00784879" w:rsidP="00F56092">
      <w:pPr>
        <w:pStyle w:val="Paragraphedeliste"/>
        <w:numPr>
          <w:ilvl w:val="0"/>
          <w:numId w:val="6"/>
        </w:numPr>
        <w:jc w:val="both"/>
        <w:rPr>
          <w:rFonts w:asciiTheme="majorHAnsi" w:hAnsiTheme="majorHAnsi"/>
          <w:sz w:val="28"/>
          <w:szCs w:val="28"/>
        </w:rPr>
      </w:pPr>
      <w:r>
        <w:rPr>
          <w:rFonts w:asciiTheme="majorHAnsi" w:hAnsiTheme="majorHAnsi"/>
          <w:sz w:val="28"/>
          <w:szCs w:val="28"/>
        </w:rPr>
        <w:t>La Direction de la Qualité et des Industries de Transformation des Produits Halieutiques.</w:t>
      </w:r>
    </w:p>
    <w:p w:rsidR="00784879" w:rsidRDefault="00BA6CED" w:rsidP="00F56092">
      <w:pPr>
        <w:jc w:val="both"/>
        <w:rPr>
          <w:rFonts w:asciiTheme="majorHAnsi" w:hAnsiTheme="majorHAnsi"/>
          <w:sz w:val="28"/>
          <w:szCs w:val="28"/>
        </w:rPr>
      </w:pPr>
      <w:r>
        <w:rPr>
          <w:rFonts w:asciiTheme="majorHAnsi" w:hAnsiTheme="majorHAnsi"/>
          <w:sz w:val="28"/>
          <w:szCs w:val="28"/>
        </w:rPr>
        <w:t xml:space="preserve">Sur le plan pratique, on observe un retard dans la mise en place de cette nouvelle ossature administrative de la DGPA. </w:t>
      </w:r>
      <w:r w:rsidR="00F56092">
        <w:rPr>
          <w:rFonts w:asciiTheme="majorHAnsi" w:hAnsiTheme="majorHAnsi"/>
          <w:sz w:val="28"/>
          <w:szCs w:val="28"/>
        </w:rPr>
        <w:t>L</w:t>
      </w:r>
      <w:r>
        <w:rPr>
          <w:rFonts w:asciiTheme="majorHAnsi" w:hAnsiTheme="majorHAnsi"/>
          <w:sz w:val="28"/>
          <w:szCs w:val="28"/>
        </w:rPr>
        <w:t>a présence des activités de la Direction des Affaires Juridiques et de la Surveillance et l</w:t>
      </w:r>
      <w:r w:rsidR="00F56092">
        <w:rPr>
          <w:rFonts w:asciiTheme="majorHAnsi" w:hAnsiTheme="majorHAnsi"/>
          <w:sz w:val="28"/>
          <w:szCs w:val="28"/>
        </w:rPr>
        <w:t>’absence d</w:t>
      </w:r>
      <w:r>
        <w:rPr>
          <w:rFonts w:asciiTheme="majorHAnsi" w:hAnsiTheme="majorHAnsi"/>
          <w:sz w:val="28"/>
          <w:szCs w:val="28"/>
        </w:rPr>
        <w:t>e celles</w:t>
      </w:r>
      <w:r w:rsidR="00F56092">
        <w:rPr>
          <w:rFonts w:asciiTheme="majorHAnsi" w:hAnsiTheme="majorHAnsi"/>
          <w:sz w:val="28"/>
          <w:szCs w:val="28"/>
        </w:rPr>
        <w:t xml:space="preserve"> de la Direction des Evaluations et des Aménagements, nouvellement créée, en </w:t>
      </w:r>
      <w:r>
        <w:rPr>
          <w:rFonts w:asciiTheme="majorHAnsi" w:hAnsiTheme="majorHAnsi"/>
          <w:sz w:val="28"/>
          <w:szCs w:val="28"/>
        </w:rPr>
        <w:t>sont</w:t>
      </w:r>
      <w:r w:rsidR="00F56092">
        <w:rPr>
          <w:rFonts w:asciiTheme="majorHAnsi" w:hAnsiTheme="majorHAnsi"/>
          <w:sz w:val="28"/>
          <w:szCs w:val="28"/>
        </w:rPr>
        <w:t xml:space="preserve"> une parfaite illustration.</w:t>
      </w:r>
    </w:p>
    <w:p w:rsidR="00F56092" w:rsidRPr="00784879" w:rsidRDefault="00F56092" w:rsidP="00F56092">
      <w:pPr>
        <w:jc w:val="both"/>
        <w:rPr>
          <w:rFonts w:asciiTheme="majorHAnsi" w:hAnsiTheme="majorHAnsi"/>
          <w:sz w:val="28"/>
          <w:szCs w:val="28"/>
        </w:rPr>
      </w:pPr>
      <w:r>
        <w:rPr>
          <w:rFonts w:asciiTheme="majorHAnsi" w:hAnsiTheme="majorHAnsi"/>
          <w:sz w:val="28"/>
          <w:szCs w:val="28"/>
        </w:rPr>
        <w:t xml:space="preserve">Les principales activités menées </w:t>
      </w:r>
      <w:r w:rsidR="00EC7411">
        <w:rPr>
          <w:rFonts w:asciiTheme="majorHAnsi" w:hAnsiTheme="majorHAnsi"/>
          <w:sz w:val="28"/>
          <w:szCs w:val="28"/>
        </w:rPr>
        <w:t>au cours de ce premier se</w:t>
      </w:r>
      <w:r>
        <w:rPr>
          <w:rFonts w:asciiTheme="majorHAnsi" w:hAnsiTheme="majorHAnsi"/>
          <w:sz w:val="28"/>
          <w:szCs w:val="28"/>
        </w:rPr>
        <w:t>mestre 2015 ont donc été le fait des autres services de la DGPA, et sont consignées dans les tableaux qui suivent.</w:t>
      </w:r>
    </w:p>
    <w:p w:rsidR="003623CC" w:rsidRDefault="003623CC" w:rsidP="008D1B96">
      <w:pPr>
        <w:jc w:val="center"/>
        <w:rPr>
          <w:rFonts w:asciiTheme="majorHAnsi" w:hAnsiTheme="majorHAnsi"/>
          <w:b/>
          <w:sz w:val="28"/>
          <w:szCs w:val="28"/>
          <w:u w:val="single"/>
        </w:rPr>
      </w:pPr>
    </w:p>
    <w:p w:rsidR="00710AF6" w:rsidRDefault="00710AF6" w:rsidP="008D1B96">
      <w:pPr>
        <w:jc w:val="center"/>
        <w:rPr>
          <w:rFonts w:asciiTheme="majorHAnsi" w:hAnsiTheme="majorHAnsi"/>
          <w:b/>
          <w:sz w:val="28"/>
          <w:szCs w:val="28"/>
          <w:u w:val="single"/>
        </w:rPr>
        <w:sectPr w:rsidR="00710AF6" w:rsidSect="009B0D8F">
          <w:headerReference w:type="default" r:id="rId8"/>
          <w:footerReference w:type="default" r:id="rId9"/>
          <w:pgSz w:w="11906" w:h="16838"/>
          <w:pgMar w:top="1417" w:right="993" w:bottom="1417" w:left="709" w:header="708" w:footer="444" w:gutter="0"/>
          <w:cols w:space="708"/>
          <w:docGrid w:linePitch="360"/>
        </w:sectPr>
      </w:pPr>
    </w:p>
    <w:p w:rsidR="008D1B96" w:rsidRPr="000C1791" w:rsidRDefault="00F56092" w:rsidP="008D1B96">
      <w:pPr>
        <w:jc w:val="center"/>
        <w:rPr>
          <w:rFonts w:asciiTheme="majorHAnsi" w:hAnsiTheme="majorHAnsi"/>
          <w:b/>
          <w:sz w:val="28"/>
          <w:szCs w:val="28"/>
          <w:u w:val="single"/>
        </w:rPr>
      </w:pPr>
      <w:r w:rsidRPr="00F56092">
        <w:rPr>
          <w:rFonts w:asciiTheme="majorHAnsi" w:hAnsiTheme="majorHAnsi"/>
          <w:b/>
          <w:sz w:val="28"/>
          <w:szCs w:val="28"/>
        </w:rPr>
        <w:lastRenderedPageBreak/>
        <w:t xml:space="preserve">1. </w:t>
      </w:r>
      <w:r w:rsidR="008D1B96" w:rsidRPr="000C1791">
        <w:rPr>
          <w:rFonts w:asciiTheme="majorHAnsi" w:hAnsiTheme="majorHAnsi"/>
          <w:b/>
          <w:sz w:val="28"/>
          <w:szCs w:val="28"/>
          <w:u w:val="single"/>
        </w:rPr>
        <w:t xml:space="preserve">Direction des Pêches </w:t>
      </w:r>
    </w:p>
    <w:tbl>
      <w:tblPr>
        <w:tblW w:w="5582"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2550"/>
        <w:gridCol w:w="3688"/>
        <w:gridCol w:w="2550"/>
        <w:gridCol w:w="2365"/>
        <w:gridCol w:w="2452"/>
      </w:tblGrid>
      <w:tr w:rsidR="00F600AD" w:rsidRPr="00F600AD" w:rsidTr="00F600AD">
        <w:tc>
          <w:tcPr>
            <w:tcW w:w="645" w:type="pct"/>
            <w:shd w:val="clear" w:color="auto" w:fill="auto"/>
          </w:tcPr>
          <w:p w:rsidR="008D1B96" w:rsidRPr="00F600AD" w:rsidRDefault="008D1B96" w:rsidP="008D1B96">
            <w:pPr>
              <w:tabs>
                <w:tab w:val="left" w:pos="1440"/>
              </w:tabs>
              <w:spacing w:after="0" w:line="240" w:lineRule="auto"/>
              <w:jc w:val="center"/>
              <w:rPr>
                <w:rFonts w:asciiTheme="majorHAnsi" w:hAnsiTheme="majorHAnsi"/>
                <w:b/>
              </w:rPr>
            </w:pPr>
            <w:r w:rsidRPr="00F600AD">
              <w:rPr>
                <w:rFonts w:asciiTheme="majorHAnsi" w:hAnsiTheme="majorHAnsi"/>
                <w:b/>
              </w:rPr>
              <w:t>Activités</w:t>
            </w:r>
          </w:p>
        </w:tc>
        <w:tc>
          <w:tcPr>
            <w:tcW w:w="816" w:type="pct"/>
            <w:shd w:val="clear" w:color="auto" w:fill="auto"/>
          </w:tcPr>
          <w:p w:rsidR="008D1B96" w:rsidRPr="00F600AD" w:rsidRDefault="008D1B96" w:rsidP="008D1B96">
            <w:pPr>
              <w:tabs>
                <w:tab w:val="left" w:pos="1440"/>
              </w:tabs>
              <w:spacing w:after="0" w:line="240" w:lineRule="auto"/>
              <w:jc w:val="center"/>
              <w:rPr>
                <w:rFonts w:asciiTheme="majorHAnsi" w:hAnsiTheme="majorHAnsi"/>
                <w:b/>
              </w:rPr>
            </w:pPr>
            <w:r w:rsidRPr="00F600AD">
              <w:rPr>
                <w:rFonts w:asciiTheme="majorHAnsi" w:hAnsiTheme="majorHAnsi"/>
                <w:b/>
              </w:rPr>
              <w:t>Objectifs</w:t>
            </w:r>
          </w:p>
        </w:tc>
        <w:tc>
          <w:tcPr>
            <w:tcW w:w="1180" w:type="pct"/>
            <w:shd w:val="clear" w:color="auto" w:fill="auto"/>
          </w:tcPr>
          <w:p w:rsidR="008D1B96" w:rsidRPr="00F600AD" w:rsidRDefault="008D1B96" w:rsidP="008D1B96">
            <w:pPr>
              <w:tabs>
                <w:tab w:val="left" w:pos="1440"/>
              </w:tabs>
              <w:spacing w:after="0" w:line="240" w:lineRule="auto"/>
              <w:jc w:val="center"/>
              <w:rPr>
                <w:rFonts w:asciiTheme="majorHAnsi" w:hAnsiTheme="majorHAnsi"/>
                <w:b/>
              </w:rPr>
            </w:pPr>
            <w:r w:rsidRPr="00F600AD">
              <w:rPr>
                <w:rFonts w:asciiTheme="majorHAnsi" w:hAnsiTheme="majorHAnsi"/>
                <w:b/>
              </w:rPr>
              <w:t>Résultats attendus</w:t>
            </w:r>
          </w:p>
        </w:tc>
        <w:tc>
          <w:tcPr>
            <w:tcW w:w="816" w:type="pct"/>
            <w:shd w:val="clear" w:color="auto" w:fill="auto"/>
          </w:tcPr>
          <w:p w:rsidR="008D1B96" w:rsidRPr="00F600AD" w:rsidRDefault="008D1B96" w:rsidP="008D1B96">
            <w:pPr>
              <w:tabs>
                <w:tab w:val="left" w:pos="1440"/>
              </w:tabs>
              <w:spacing w:after="0" w:line="240" w:lineRule="auto"/>
              <w:jc w:val="center"/>
              <w:rPr>
                <w:rFonts w:asciiTheme="majorHAnsi" w:hAnsiTheme="majorHAnsi"/>
                <w:b/>
              </w:rPr>
            </w:pPr>
            <w:r w:rsidRPr="00F600AD">
              <w:rPr>
                <w:rFonts w:asciiTheme="majorHAnsi" w:hAnsiTheme="majorHAnsi"/>
                <w:b/>
              </w:rPr>
              <w:t>Etat d’exécution</w:t>
            </w:r>
          </w:p>
        </w:tc>
        <w:tc>
          <w:tcPr>
            <w:tcW w:w="757" w:type="pct"/>
            <w:shd w:val="clear" w:color="auto" w:fill="auto"/>
          </w:tcPr>
          <w:p w:rsidR="008D1B96" w:rsidRPr="00F600AD" w:rsidRDefault="008D1B96" w:rsidP="008D1B96">
            <w:pPr>
              <w:tabs>
                <w:tab w:val="left" w:pos="1440"/>
              </w:tabs>
              <w:spacing w:after="0" w:line="240" w:lineRule="auto"/>
              <w:jc w:val="center"/>
              <w:rPr>
                <w:rFonts w:asciiTheme="majorHAnsi" w:hAnsiTheme="majorHAnsi"/>
                <w:b/>
              </w:rPr>
            </w:pPr>
            <w:r w:rsidRPr="00F600AD">
              <w:rPr>
                <w:rFonts w:asciiTheme="majorHAnsi" w:hAnsiTheme="majorHAnsi"/>
                <w:b/>
              </w:rPr>
              <w:t>Reste à faire</w:t>
            </w:r>
          </w:p>
        </w:tc>
        <w:tc>
          <w:tcPr>
            <w:tcW w:w="785" w:type="pct"/>
            <w:shd w:val="clear" w:color="auto" w:fill="auto"/>
          </w:tcPr>
          <w:p w:rsidR="008D1B96" w:rsidRPr="00F600AD" w:rsidRDefault="008D1B96" w:rsidP="008D1B96">
            <w:pPr>
              <w:tabs>
                <w:tab w:val="left" w:pos="1440"/>
              </w:tabs>
              <w:spacing w:after="0" w:line="240" w:lineRule="auto"/>
              <w:jc w:val="center"/>
              <w:rPr>
                <w:rFonts w:asciiTheme="majorHAnsi" w:hAnsiTheme="majorHAnsi"/>
                <w:b/>
              </w:rPr>
            </w:pPr>
            <w:r w:rsidRPr="00F600AD">
              <w:rPr>
                <w:rFonts w:asciiTheme="majorHAnsi" w:hAnsiTheme="majorHAnsi"/>
                <w:b/>
              </w:rPr>
              <w:t>Observations</w:t>
            </w:r>
          </w:p>
        </w:tc>
      </w:tr>
      <w:tr w:rsidR="00F600AD" w:rsidRPr="00F600AD" w:rsidTr="00F600AD">
        <w:tc>
          <w:tcPr>
            <w:tcW w:w="645" w:type="pct"/>
            <w:shd w:val="clear" w:color="auto" w:fill="auto"/>
          </w:tcPr>
          <w:p w:rsidR="00F600AD" w:rsidRPr="00F600AD" w:rsidRDefault="00F600AD" w:rsidP="00F600AD">
            <w:pPr>
              <w:tabs>
                <w:tab w:val="left" w:pos="1440"/>
              </w:tabs>
              <w:spacing w:after="0" w:line="240" w:lineRule="auto"/>
              <w:rPr>
                <w:rFonts w:asciiTheme="majorHAnsi" w:hAnsiTheme="majorHAnsi"/>
                <w:b/>
              </w:rPr>
            </w:pPr>
            <w:r w:rsidRPr="00F600AD">
              <w:rPr>
                <w:rFonts w:asciiTheme="majorHAnsi" w:hAnsiTheme="majorHAnsi"/>
                <w:b/>
              </w:rPr>
              <w:t xml:space="preserve">Etablissement et suivi </w:t>
            </w:r>
          </w:p>
          <w:p w:rsidR="00F600AD" w:rsidRPr="00F600AD" w:rsidRDefault="00F600AD" w:rsidP="00F600AD">
            <w:pPr>
              <w:tabs>
                <w:tab w:val="left" w:pos="1440"/>
              </w:tabs>
              <w:spacing w:after="0" w:line="240" w:lineRule="auto"/>
              <w:rPr>
                <w:rFonts w:asciiTheme="majorHAnsi" w:hAnsiTheme="majorHAnsi"/>
                <w:b/>
              </w:rPr>
            </w:pPr>
            <w:r w:rsidRPr="00F600AD">
              <w:rPr>
                <w:rFonts w:asciiTheme="majorHAnsi" w:hAnsiTheme="majorHAnsi"/>
                <w:b/>
              </w:rPr>
              <w:t>du registre des licences</w:t>
            </w:r>
          </w:p>
        </w:tc>
        <w:tc>
          <w:tcPr>
            <w:tcW w:w="816" w:type="pct"/>
            <w:shd w:val="clear" w:color="auto" w:fill="auto"/>
          </w:tcPr>
          <w:p w:rsidR="00F600AD" w:rsidRPr="00F600AD" w:rsidRDefault="00F600AD" w:rsidP="00F600AD">
            <w:pPr>
              <w:tabs>
                <w:tab w:val="left" w:pos="1440"/>
              </w:tabs>
              <w:spacing w:after="0" w:line="240" w:lineRule="auto"/>
              <w:rPr>
                <w:rFonts w:asciiTheme="majorHAnsi" w:hAnsiTheme="majorHAnsi"/>
              </w:rPr>
            </w:pPr>
            <w:r w:rsidRPr="00F600AD">
              <w:rPr>
                <w:rFonts w:asciiTheme="majorHAnsi" w:hAnsiTheme="majorHAnsi"/>
              </w:rPr>
              <w:t>Gérer l’accès à la ressource</w:t>
            </w:r>
          </w:p>
          <w:p w:rsidR="00F600AD" w:rsidRPr="00F600AD" w:rsidRDefault="00F600AD" w:rsidP="00F600AD">
            <w:pPr>
              <w:tabs>
                <w:tab w:val="left" w:pos="1440"/>
              </w:tabs>
              <w:spacing w:after="0" w:line="240" w:lineRule="auto"/>
              <w:rPr>
                <w:rFonts w:asciiTheme="majorHAnsi" w:hAnsiTheme="majorHAnsi"/>
              </w:rPr>
            </w:pPr>
            <w:r w:rsidRPr="00F600AD">
              <w:rPr>
                <w:rFonts w:asciiTheme="majorHAnsi" w:hAnsiTheme="majorHAnsi"/>
              </w:rPr>
              <w:t>Fiabiliser le registre contenant les licences octroyées au cours d’une année.</w:t>
            </w:r>
          </w:p>
        </w:tc>
        <w:tc>
          <w:tcPr>
            <w:tcW w:w="1180" w:type="pct"/>
            <w:shd w:val="clear" w:color="auto" w:fill="auto"/>
          </w:tcPr>
          <w:p w:rsidR="00F600AD" w:rsidRPr="00F600AD" w:rsidRDefault="00F600AD" w:rsidP="00F600AD">
            <w:pPr>
              <w:tabs>
                <w:tab w:val="left" w:pos="1440"/>
              </w:tabs>
              <w:spacing w:after="0" w:line="240" w:lineRule="auto"/>
              <w:rPr>
                <w:rFonts w:asciiTheme="majorHAnsi" w:hAnsiTheme="majorHAnsi"/>
                <w:b/>
              </w:rPr>
            </w:pPr>
            <w:r w:rsidRPr="00F600AD">
              <w:rPr>
                <w:rFonts w:asciiTheme="majorHAnsi" w:hAnsiTheme="majorHAnsi"/>
                <w:b/>
              </w:rPr>
              <w:t>Disposer du nombre exact des licences attribuées et utilisées par les navires.</w:t>
            </w:r>
          </w:p>
          <w:p w:rsidR="00F600AD" w:rsidRPr="00F600AD" w:rsidRDefault="00F600AD" w:rsidP="00F600AD">
            <w:pPr>
              <w:tabs>
                <w:tab w:val="left" w:pos="1440"/>
              </w:tabs>
              <w:spacing w:after="0" w:line="240" w:lineRule="auto"/>
              <w:rPr>
                <w:rFonts w:asciiTheme="majorHAnsi" w:hAnsiTheme="majorHAnsi"/>
                <w:b/>
              </w:rPr>
            </w:pPr>
          </w:p>
          <w:p w:rsidR="00F600AD" w:rsidRPr="00F600AD" w:rsidRDefault="00F600AD" w:rsidP="00F600AD">
            <w:pPr>
              <w:tabs>
                <w:tab w:val="left" w:pos="1440"/>
              </w:tabs>
              <w:spacing w:after="0" w:line="240" w:lineRule="auto"/>
              <w:rPr>
                <w:rFonts w:asciiTheme="majorHAnsi" w:hAnsiTheme="majorHAnsi"/>
              </w:rPr>
            </w:pPr>
            <w:r w:rsidRPr="00F600AD">
              <w:rPr>
                <w:rFonts w:asciiTheme="majorHAnsi" w:hAnsiTheme="majorHAnsi"/>
                <w:b/>
              </w:rPr>
              <w:t>4</w:t>
            </w:r>
            <w:r w:rsidR="000B71E4">
              <w:rPr>
                <w:rFonts w:asciiTheme="majorHAnsi" w:hAnsiTheme="majorHAnsi"/>
                <w:b/>
              </w:rPr>
              <w:t>7</w:t>
            </w:r>
            <w:r w:rsidRPr="00F600AD">
              <w:rPr>
                <w:rFonts w:asciiTheme="majorHAnsi" w:hAnsiTheme="majorHAnsi"/>
                <w:b/>
              </w:rPr>
              <w:t xml:space="preserve"> licences délivrées</w:t>
            </w:r>
            <w:r w:rsidRPr="00F600AD">
              <w:rPr>
                <w:rFonts w:asciiTheme="majorHAnsi" w:hAnsiTheme="majorHAnsi"/>
              </w:rPr>
              <w:t xml:space="preserve"> au premier trimestre à savoir :</w:t>
            </w:r>
          </w:p>
          <w:p w:rsidR="00F600AD" w:rsidRPr="00F600AD" w:rsidRDefault="00F600AD" w:rsidP="00F600AD">
            <w:pPr>
              <w:pStyle w:val="Paragraphedeliste"/>
              <w:numPr>
                <w:ilvl w:val="0"/>
                <w:numId w:val="1"/>
              </w:numPr>
              <w:tabs>
                <w:tab w:val="left" w:pos="1440"/>
              </w:tabs>
              <w:spacing w:after="0" w:line="240" w:lineRule="auto"/>
              <w:ind w:left="140" w:hanging="142"/>
              <w:rPr>
                <w:rFonts w:asciiTheme="majorHAnsi" w:hAnsiTheme="majorHAnsi"/>
              </w:rPr>
            </w:pPr>
            <w:r w:rsidRPr="00F600AD">
              <w:rPr>
                <w:rFonts w:asciiTheme="majorHAnsi" w:hAnsiTheme="majorHAnsi"/>
                <w:b/>
              </w:rPr>
              <w:t>25 licences</w:t>
            </w:r>
            <w:r w:rsidRPr="00F600AD">
              <w:rPr>
                <w:rFonts w:asciiTheme="majorHAnsi" w:hAnsiTheme="majorHAnsi"/>
              </w:rPr>
              <w:t xml:space="preserve"> de pêche (crevette, poisson et crabes) pour  ont été établies pour les cinq (05) armements nationaux. Ces licences ont généré </w:t>
            </w:r>
            <w:r w:rsidRPr="00F600AD">
              <w:rPr>
                <w:rFonts w:asciiTheme="majorHAnsi" w:hAnsiTheme="majorHAnsi"/>
                <w:b/>
              </w:rPr>
              <w:t>61 410 500 FCFA</w:t>
            </w:r>
            <w:r w:rsidRPr="00F600AD">
              <w:rPr>
                <w:rFonts w:asciiTheme="majorHAnsi" w:hAnsiTheme="majorHAnsi"/>
              </w:rPr>
              <w:t xml:space="preserve"> et la taxe à la production a générée </w:t>
            </w:r>
            <w:r w:rsidRPr="00F600AD">
              <w:rPr>
                <w:rFonts w:asciiTheme="majorHAnsi" w:hAnsiTheme="majorHAnsi"/>
                <w:b/>
              </w:rPr>
              <w:t>13 394 063</w:t>
            </w:r>
            <w:r w:rsidRPr="00F600AD">
              <w:rPr>
                <w:rFonts w:asciiTheme="majorHAnsi" w:hAnsiTheme="majorHAnsi"/>
                <w:b/>
                <w:color w:val="FF0000"/>
              </w:rPr>
              <w:t xml:space="preserve"> </w:t>
            </w:r>
            <w:r w:rsidRPr="00F600AD">
              <w:rPr>
                <w:rFonts w:asciiTheme="majorHAnsi" w:hAnsiTheme="majorHAnsi"/>
                <w:b/>
              </w:rPr>
              <w:t>FCFA</w:t>
            </w:r>
            <w:r w:rsidRPr="00F600AD">
              <w:rPr>
                <w:rFonts w:asciiTheme="majorHAnsi" w:hAnsiTheme="majorHAnsi"/>
              </w:rPr>
              <w:t>.</w:t>
            </w:r>
          </w:p>
          <w:p w:rsidR="000B71E4" w:rsidRPr="000B71E4" w:rsidRDefault="00F600AD" w:rsidP="00F600AD">
            <w:pPr>
              <w:pStyle w:val="Paragraphedeliste"/>
              <w:numPr>
                <w:ilvl w:val="0"/>
                <w:numId w:val="1"/>
              </w:numPr>
              <w:tabs>
                <w:tab w:val="left" w:pos="1440"/>
              </w:tabs>
              <w:spacing w:after="0" w:line="240" w:lineRule="auto"/>
              <w:ind w:left="140" w:hanging="142"/>
              <w:rPr>
                <w:rFonts w:asciiTheme="majorHAnsi" w:hAnsiTheme="majorHAnsi"/>
              </w:rPr>
            </w:pPr>
            <w:r w:rsidRPr="00F600AD">
              <w:rPr>
                <w:rFonts w:asciiTheme="majorHAnsi" w:hAnsiTheme="majorHAnsi"/>
                <w:b/>
              </w:rPr>
              <w:t>22 licences</w:t>
            </w:r>
            <w:r w:rsidRPr="00F600AD">
              <w:rPr>
                <w:rFonts w:asciiTheme="majorHAnsi" w:hAnsiTheme="majorHAnsi"/>
              </w:rPr>
              <w:t xml:space="preserve"> de pêche Thonière ont été délivrées pour quatre (04) armements de l’Union Européenne dans le cadre de l’Accord Gabon-EU. Ces licences ont généré</w:t>
            </w:r>
            <w:r w:rsidRPr="00F600AD">
              <w:rPr>
                <w:rFonts w:asciiTheme="majorHAnsi" w:hAnsiTheme="majorHAnsi"/>
                <w:b/>
              </w:rPr>
              <w:t xml:space="preserve"> </w:t>
            </w:r>
          </w:p>
          <w:p w:rsidR="00F600AD" w:rsidRPr="00F600AD" w:rsidRDefault="00F600AD" w:rsidP="000B71E4">
            <w:pPr>
              <w:pStyle w:val="Paragraphedeliste"/>
              <w:tabs>
                <w:tab w:val="left" w:pos="1440"/>
              </w:tabs>
              <w:spacing w:after="0" w:line="240" w:lineRule="auto"/>
              <w:ind w:left="140"/>
              <w:rPr>
                <w:rFonts w:asciiTheme="majorHAnsi" w:hAnsiTheme="majorHAnsi"/>
              </w:rPr>
            </w:pPr>
            <w:r w:rsidRPr="00F600AD">
              <w:rPr>
                <w:rFonts w:asciiTheme="majorHAnsi" w:hAnsiTheme="majorHAnsi"/>
                <w:b/>
              </w:rPr>
              <w:t>360 994 783,681 FCFA</w:t>
            </w:r>
          </w:p>
        </w:tc>
        <w:tc>
          <w:tcPr>
            <w:tcW w:w="816" w:type="pct"/>
            <w:shd w:val="clear" w:color="auto" w:fill="auto"/>
          </w:tcPr>
          <w:p w:rsidR="00F600AD" w:rsidRPr="00F600AD" w:rsidRDefault="00F600AD" w:rsidP="00F600AD">
            <w:pPr>
              <w:tabs>
                <w:tab w:val="left" w:pos="1440"/>
              </w:tabs>
              <w:spacing w:after="0" w:line="240" w:lineRule="auto"/>
              <w:rPr>
                <w:rFonts w:asciiTheme="majorHAnsi" w:hAnsiTheme="majorHAnsi"/>
              </w:rPr>
            </w:pPr>
            <w:r w:rsidRPr="00F600AD">
              <w:rPr>
                <w:rFonts w:asciiTheme="majorHAnsi" w:hAnsiTheme="majorHAnsi"/>
              </w:rPr>
              <w:t>En cours</w:t>
            </w:r>
          </w:p>
        </w:tc>
        <w:tc>
          <w:tcPr>
            <w:tcW w:w="757" w:type="pct"/>
            <w:shd w:val="clear" w:color="auto" w:fill="auto"/>
          </w:tcPr>
          <w:p w:rsidR="00F600AD" w:rsidRPr="00F600AD" w:rsidRDefault="00F600AD" w:rsidP="00F600AD">
            <w:pPr>
              <w:pStyle w:val="Paragraphedeliste"/>
              <w:tabs>
                <w:tab w:val="left" w:pos="1440"/>
              </w:tabs>
              <w:spacing w:after="0" w:line="240" w:lineRule="auto"/>
              <w:ind w:left="360"/>
              <w:rPr>
                <w:rFonts w:asciiTheme="majorHAnsi" w:hAnsiTheme="majorHAnsi"/>
                <w:b/>
              </w:rPr>
            </w:pPr>
          </w:p>
        </w:tc>
        <w:tc>
          <w:tcPr>
            <w:tcW w:w="785" w:type="pct"/>
            <w:shd w:val="clear" w:color="auto" w:fill="auto"/>
          </w:tcPr>
          <w:p w:rsidR="00F600AD" w:rsidRPr="00F600AD" w:rsidRDefault="00F600AD" w:rsidP="00F600AD">
            <w:pPr>
              <w:tabs>
                <w:tab w:val="left" w:pos="1440"/>
              </w:tabs>
              <w:spacing w:after="0" w:line="240" w:lineRule="auto"/>
              <w:rPr>
                <w:rFonts w:asciiTheme="majorHAnsi" w:hAnsiTheme="majorHAnsi"/>
              </w:rPr>
            </w:pPr>
            <w:r w:rsidRPr="00F600AD">
              <w:rPr>
                <w:rFonts w:asciiTheme="majorHAnsi" w:hAnsiTheme="majorHAnsi"/>
              </w:rPr>
              <w:t xml:space="preserve">Suivi en cours, tous ces armements débarquent au Gabon. </w:t>
            </w:r>
          </w:p>
        </w:tc>
      </w:tr>
    </w:tbl>
    <w:p w:rsidR="003078C2" w:rsidRDefault="003078C2"/>
    <w:p w:rsidR="003078C2" w:rsidRDefault="003078C2">
      <w:pPr>
        <w:spacing w:after="160" w:line="259" w:lineRule="auto"/>
      </w:pPr>
      <w:r>
        <w:br w:type="page"/>
      </w:r>
    </w:p>
    <w:p w:rsidR="003078C2" w:rsidRPr="000C1791" w:rsidRDefault="003078C2" w:rsidP="003078C2">
      <w:pPr>
        <w:jc w:val="center"/>
        <w:rPr>
          <w:rFonts w:asciiTheme="majorHAnsi" w:hAnsiTheme="majorHAnsi"/>
          <w:b/>
          <w:sz w:val="28"/>
          <w:szCs w:val="28"/>
          <w:u w:val="single"/>
        </w:rPr>
      </w:pPr>
      <w:r w:rsidRPr="000C1791">
        <w:rPr>
          <w:rFonts w:asciiTheme="majorHAnsi" w:hAnsiTheme="majorHAnsi"/>
          <w:b/>
          <w:sz w:val="28"/>
          <w:szCs w:val="28"/>
          <w:u w:val="single"/>
        </w:rPr>
        <w:lastRenderedPageBreak/>
        <w:t>Direction des Pêches</w:t>
      </w:r>
      <w:r w:rsidRPr="005C3D9C">
        <w:rPr>
          <w:rFonts w:asciiTheme="majorHAnsi" w:hAnsiTheme="majorHAnsi"/>
          <w:b/>
          <w:sz w:val="28"/>
          <w:szCs w:val="28"/>
        </w:rPr>
        <w:t xml:space="preserve"> (</w:t>
      </w:r>
      <w:r w:rsidRPr="005C3D9C">
        <w:rPr>
          <w:rFonts w:asciiTheme="majorHAnsi" w:hAnsiTheme="majorHAnsi"/>
          <w:i/>
          <w:sz w:val="28"/>
          <w:szCs w:val="28"/>
        </w:rPr>
        <w:t>suit</w:t>
      </w:r>
      <w:r w:rsidR="005C3D9C">
        <w:rPr>
          <w:rFonts w:asciiTheme="majorHAnsi" w:hAnsiTheme="majorHAnsi"/>
          <w:i/>
          <w:sz w:val="28"/>
          <w:szCs w:val="28"/>
        </w:rPr>
        <w:t>e</w:t>
      </w:r>
      <w:r w:rsidRPr="005C3D9C">
        <w:rPr>
          <w:rFonts w:asciiTheme="majorHAnsi" w:hAnsiTheme="majorHAnsi"/>
          <w:b/>
          <w:sz w:val="28"/>
          <w:szCs w:val="28"/>
        </w:rPr>
        <w:t>)</w:t>
      </w:r>
    </w:p>
    <w:tbl>
      <w:tblPr>
        <w:tblW w:w="5582"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2549"/>
        <w:gridCol w:w="2693"/>
        <w:gridCol w:w="3546"/>
        <w:gridCol w:w="2365"/>
        <w:gridCol w:w="2452"/>
      </w:tblGrid>
      <w:tr w:rsidR="003078C2" w:rsidRPr="00F600AD" w:rsidTr="001A12A7">
        <w:tc>
          <w:tcPr>
            <w:tcW w:w="645" w:type="pct"/>
            <w:shd w:val="clear" w:color="auto" w:fill="auto"/>
          </w:tcPr>
          <w:p w:rsidR="003078C2" w:rsidRPr="00F600AD" w:rsidRDefault="003078C2" w:rsidP="00587CBF">
            <w:pPr>
              <w:tabs>
                <w:tab w:val="left" w:pos="1440"/>
              </w:tabs>
              <w:spacing w:after="0" w:line="240" w:lineRule="auto"/>
              <w:jc w:val="center"/>
              <w:rPr>
                <w:rFonts w:asciiTheme="majorHAnsi" w:hAnsiTheme="majorHAnsi"/>
                <w:b/>
              </w:rPr>
            </w:pPr>
            <w:r w:rsidRPr="00F600AD">
              <w:rPr>
                <w:rFonts w:asciiTheme="majorHAnsi" w:hAnsiTheme="majorHAnsi"/>
                <w:b/>
              </w:rPr>
              <w:t>Activités</w:t>
            </w:r>
          </w:p>
        </w:tc>
        <w:tc>
          <w:tcPr>
            <w:tcW w:w="816" w:type="pct"/>
            <w:shd w:val="clear" w:color="auto" w:fill="auto"/>
          </w:tcPr>
          <w:p w:rsidR="003078C2" w:rsidRPr="00F600AD" w:rsidRDefault="003078C2" w:rsidP="00587CBF">
            <w:pPr>
              <w:tabs>
                <w:tab w:val="left" w:pos="1440"/>
              </w:tabs>
              <w:spacing w:after="0" w:line="240" w:lineRule="auto"/>
              <w:jc w:val="center"/>
              <w:rPr>
                <w:rFonts w:asciiTheme="majorHAnsi" w:hAnsiTheme="majorHAnsi"/>
                <w:b/>
              </w:rPr>
            </w:pPr>
            <w:r w:rsidRPr="00F600AD">
              <w:rPr>
                <w:rFonts w:asciiTheme="majorHAnsi" w:hAnsiTheme="majorHAnsi"/>
                <w:b/>
              </w:rPr>
              <w:t>Objectifs</w:t>
            </w:r>
          </w:p>
        </w:tc>
        <w:tc>
          <w:tcPr>
            <w:tcW w:w="862" w:type="pct"/>
            <w:shd w:val="clear" w:color="auto" w:fill="auto"/>
          </w:tcPr>
          <w:p w:rsidR="003078C2" w:rsidRPr="00F600AD" w:rsidRDefault="003078C2" w:rsidP="00587CBF">
            <w:pPr>
              <w:tabs>
                <w:tab w:val="left" w:pos="1440"/>
              </w:tabs>
              <w:spacing w:after="0" w:line="240" w:lineRule="auto"/>
              <w:jc w:val="center"/>
              <w:rPr>
                <w:rFonts w:asciiTheme="majorHAnsi" w:hAnsiTheme="majorHAnsi"/>
                <w:b/>
              </w:rPr>
            </w:pPr>
            <w:r w:rsidRPr="00F600AD">
              <w:rPr>
                <w:rFonts w:asciiTheme="majorHAnsi" w:hAnsiTheme="majorHAnsi"/>
                <w:b/>
              </w:rPr>
              <w:t>Résultats attendus</w:t>
            </w:r>
          </w:p>
        </w:tc>
        <w:tc>
          <w:tcPr>
            <w:tcW w:w="1135" w:type="pct"/>
            <w:shd w:val="clear" w:color="auto" w:fill="auto"/>
          </w:tcPr>
          <w:p w:rsidR="003078C2" w:rsidRPr="00F600AD" w:rsidRDefault="003078C2" w:rsidP="00587CBF">
            <w:pPr>
              <w:tabs>
                <w:tab w:val="left" w:pos="1440"/>
              </w:tabs>
              <w:spacing w:after="0" w:line="240" w:lineRule="auto"/>
              <w:jc w:val="center"/>
              <w:rPr>
                <w:rFonts w:asciiTheme="majorHAnsi" w:hAnsiTheme="majorHAnsi"/>
                <w:b/>
              </w:rPr>
            </w:pPr>
            <w:r w:rsidRPr="00F600AD">
              <w:rPr>
                <w:rFonts w:asciiTheme="majorHAnsi" w:hAnsiTheme="majorHAnsi"/>
                <w:b/>
              </w:rPr>
              <w:t>Etat d’exécution</w:t>
            </w:r>
          </w:p>
        </w:tc>
        <w:tc>
          <w:tcPr>
            <w:tcW w:w="757" w:type="pct"/>
            <w:shd w:val="clear" w:color="auto" w:fill="auto"/>
          </w:tcPr>
          <w:p w:rsidR="003078C2" w:rsidRPr="00F600AD" w:rsidRDefault="003078C2" w:rsidP="00587CBF">
            <w:pPr>
              <w:tabs>
                <w:tab w:val="left" w:pos="1440"/>
              </w:tabs>
              <w:spacing w:after="0" w:line="240" w:lineRule="auto"/>
              <w:jc w:val="center"/>
              <w:rPr>
                <w:rFonts w:asciiTheme="majorHAnsi" w:hAnsiTheme="majorHAnsi"/>
                <w:b/>
              </w:rPr>
            </w:pPr>
            <w:r w:rsidRPr="00F600AD">
              <w:rPr>
                <w:rFonts w:asciiTheme="majorHAnsi" w:hAnsiTheme="majorHAnsi"/>
                <w:b/>
              </w:rPr>
              <w:t>Reste à faire</w:t>
            </w:r>
          </w:p>
        </w:tc>
        <w:tc>
          <w:tcPr>
            <w:tcW w:w="785" w:type="pct"/>
            <w:shd w:val="clear" w:color="auto" w:fill="auto"/>
          </w:tcPr>
          <w:p w:rsidR="003078C2" w:rsidRPr="00F600AD" w:rsidRDefault="003078C2" w:rsidP="00587CBF">
            <w:pPr>
              <w:tabs>
                <w:tab w:val="left" w:pos="1440"/>
              </w:tabs>
              <w:spacing w:after="0" w:line="240" w:lineRule="auto"/>
              <w:jc w:val="center"/>
              <w:rPr>
                <w:rFonts w:asciiTheme="majorHAnsi" w:hAnsiTheme="majorHAnsi"/>
                <w:b/>
              </w:rPr>
            </w:pPr>
            <w:r w:rsidRPr="00F600AD">
              <w:rPr>
                <w:rFonts w:asciiTheme="majorHAnsi" w:hAnsiTheme="majorHAnsi"/>
                <w:b/>
              </w:rPr>
              <w:t>Observations</w:t>
            </w:r>
          </w:p>
        </w:tc>
      </w:tr>
      <w:tr w:rsidR="003078C2" w:rsidRPr="00F600AD" w:rsidTr="00011CA8">
        <w:tc>
          <w:tcPr>
            <w:tcW w:w="645" w:type="pct"/>
            <w:shd w:val="clear" w:color="auto" w:fill="auto"/>
          </w:tcPr>
          <w:p w:rsidR="003078C2" w:rsidRPr="00F600AD" w:rsidRDefault="003078C2" w:rsidP="00587CBF">
            <w:pPr>
              <w:tabs>
                <w:tab w:val="left" w:pos="1440"/>
              </w:tabs>
              <w:spacing w:after="0" w:line="240" w:lineRule="auto"/>
              <w:rPr>
                <w:rFonts w:asciiTheme="majorHAnsi" w:hAnsiTheme="majorHAnsi"/>
                <w:b/>
              </w:rPr>
            </w:pPr>
            <w:r w:rsidRPr="00F600AD">
              <w:rPr>
                <w:rFonts w:asciiTheme="majorHAnsi" w:hAnsiTheme="majorHAnsi"/>
                <w:b/>
              </w:rPr>
              <w:t>Programme TED</w:t>
            </w:r>
          </w:p>
        </w:tc>
        <w:tc>
          <w:tcPr>
            <w:tcW w:w="816" w:type="pct"/>
            <w:shd w:val="clear" w:color="auto" w:fill="auto"/>
          </w:tcPr>
          <w:p w:rsidR="003078C2" w:rsidRPr="00F600AD" w:rsidRDefault="003078C2" w:rsidP="00587CBF">
            <w:pPr>
              <w:tabs>
                <w:tab w:val="left" w:pos="1440"/>
              </w:tabs>
              <w:spacing w:after="0" w:line="240" w:lineRule="auto"/>
              <w:rPr>
                <w:rFonts w:asciiTheme="majorHAnsi" w:hAnsiTheme="majorHAnsi"/>
              </w:rPr>
            </w:pPr>
            <w:r w:rsidRPr="00F600AD">
              <w:rPr>
                <w:rFonts w:asciiTheme="majorHAnsi" w:hAnsiTheme="majorHAnsi"/>
              </w:rPr>
              <w:t>Protection des tortues marines au niveau de la pêche industrielle puis amélioration de la qualité du produit en pêcherie crevettière.</w:t>
            </w:r>
          </w:p>
        </w:tc>
        <w:tc>
          <w:tcPr>
            <w:tcW w:w="862" w:type="pct"/>
            <w:shd w:val="clear" w:color="auto" w:fill="auto"/>
          </w:tcPr>
          <w:p w:rsidR="003078C2" w:rsidRPr="00F600AD" w:rsidRDefault="003078C2" w:rsidP="00587CBF">
            <w:pPr>
              <w:tabs>
                <w:tab w:val="left" w:pos="1440"/>
              </w:tabs>
              <w:spacing w:after="0" w:line="240" w:lineRule="auto"/>
              <w:rPr>
                <w:rFonts w:asciiTheme="majorHAnsi" w:hAnsiTheme="majorHAnsi"/>
              </w:rPr>
            </w:pPr>
            <w:r w:rsidRPr="00F600AD">
              <w:rPr>
                <w:rFonts w:asciiTheme="majorHAnsi" w:hAnsiTheme="majorHAnsi"/>
              </w:rPr>
              <w:t>Plus de capture accidentelle des tortues marines par les bateaux de pêche industrielle</w:t>
            </w:r>
          </w:p>
        </w:tc>
        <w:tc>
          <w:tcPr>
            <w:tcW w:w="1135" w:type="pct"/>
            <w:shd w:val="clear" w:color="auto" w:fill="auto"/>
          </w:tcPr>
          <w:p w:rsidR="003078C2" w:rsidRPr="00F600AD" w:rsidRDefault="003078C2" w:rsidP="00587CBF">
            <w:pPr>
              <w:tabs>
                <w:tab w:val="left" w:pos="1440"/>
              </w:tabs>
              <w:spacing w:after="0" w:line="240" w:lineRule="auto"/>
              <w:rPr>
                <w:rFonts w:asciiTheme="majorHAnsi" w:hAnsiTheme="majorHAnsi"/>
              </w:rPr>
            </w:pPr>
            <w:r w:rsidRPr="00F600AD">
              <w:rPr>
                <w:rFonts w:asciiTheme="majorHAnsi" w:hAnsiTheme="majorHAnsi"/>
              </w:rPr>
              <w:t>TED déjà adopté en pêcherie industrielle crevettière</w:t>
            </w:r>
          </w:p>
        </w:tc>
        <w:tc>
          <w:tcPr>
            <w:tcW w:w="757" w:type="pct"/>
            <w:shd w:val="clear" w:color="auto" w:fill="auto"/>
          </w:tcPr>
          <w:p w:rsidR="003078C2" w:rsidRPr="00F600AD" w:rsidRDefault="003078C2" w:rsidP="00587CBF">
            <w:pPr>
              <w:tabs>
                <w:tab w:val="left" w:pos="1440"/>
              </w:tabs>
              <w:spacing w:after="0" w:line="240" w:lineRule="auto"/>
              <w:rPr>
                <w:rFonts w:asciiTheme="majorHAnsi" w:hAnsiTheme="majorHAnsi"/>
              </w:rPr>
            </w:pPr>
            <w:r w:rsidRPr="00F600AD">
              <w:rPr>
                <w:rFonts w:asciiTheme="majorHAnsi" w:hAnsiTheme="majorHAnsi"/>
              </w:rPr>
              <w:t>Poursuite des missions d’inspection sur les navires crevettiers ;</w:t>
            </w:r>
          </w:p>
          <w:p w:rsidR="003078C2" w:rsidRPr="00F600AD" w:rsidRDefault="003078C2" w:rsidP="00587CBF">
            <w:pPr>
              <w:tabs>
                <w:tab w:val="left" w:pos="1440"/>
              </w:tabs>
              <w:spacing w:after="0" w:line="240" w:lineRule="auto"/>
              <w:rPr>
                <w:rFonts w:asciiTheme="majorHAnsi" w:hAnsiTheme="majorHAnsi"/>
              </w:rPr>
            </w:pPr>
          </w:p>
          <w:p w:rsidR="003078C2" w:rsidRPr="00F600AD" w:rsidRDefault="003078C2" w:rsidP="00587CBF">
            <w:pPr>
              <w:tabs>
                <w:tab w:val="left" w:pos="1440"/>
              </w:tabs>
              <w:spacing w:after="0" w:line="240" w:lineRule="auto"/>
              <w:rPr>
                <w:rFonts w:asciiTheme="majorHAnsi" w:hAnsiTheme="majorHAnsi"/>
              </w:rPr>
            </w:pPr>
            <w:r w:rsidRPr="00F600AD">
              <w:rPr>
                <w:rFonts w:asciiTheme="majorHAnsi" w:hAnsiTheme="majorHAnsi"/>
              </w:rPr>
              <w:t>Réalisation des tests sur les navires poissonniers</w:t>
            </w:r>
          </w:p>
        </w:tc>
        <w:tc>
          <w:tcPr>
            <w:tcW w:w="785" w:type="pct"/>
            <w:shd w:val="clear" w:color="auto" w:fill="auto"/>
          </w:tcPr>
          <w:p w:rsidR="003078C2" w:rsidRPr="00F600AD" w:rsidRDefault="003078C2" w:rsidP="00011CA8">
            <w:pPr>
              <w:tabs>
                <w:tab w:val="left" w:pos="1440"/>
              </w:tabs>
              <w:spacing w:after="0" w:line="240" w:lineRule="auto"/>
              <w:rPr>
                <w:rFonts w:asciiTheme="majorHAnsi" w:hAnsiTheme="majorHAnsi"/>
              </w:rPr>
            </w:pPr>
            <w:r w:rsidRPr="00F600AD">
              <w:rPr>
                <w:rFonts w:asciiTheme="majorHAnsi" w:hAnsiTheme="majorHAnsi"/>
              </w:rPr>
              <w:t>Suivi en cours</w:t>
            </w:r>
          </w:p>
        </w:tc>
      </w:tr>
      <w:tr w:rsidR="003078C2" w:rsidRPr="00F600AD" w:rsidTr="001A12A7">
        <w:tc>
          <w:tcPr>
            <w:tcW w:w="645" w:type="pct"/>
            <w:shd w:val="clear" w:color="auto" w:fill="auto"/>
          </w:tcPr>
          <w:p w:rsidR="003078C2" w:rsidRPr="00F600AD" w:rsidRDefault="003078C2" w:rsidP="00587CBF">
            <w:pPr>
              <w:tabs>
                <w:tab w:val="left" w:pos="1440"/>
              </w:tabs>
              <w:spacing w:after="0" w:line="240" w:lineRule="auto"/>
              <w:rPr>
                <w:rFonts w:asciiTheme="majorHAnsi" w:hAnsiTheme="majorHAnsi"/>
              </w:rPr>
            </w:pPr>
            <w:r w:rsidRPr="00F600AD">
              <w:rPr>
                <w:rFonts w:asciiTheme="majorHAnsi" w:hAnsiTheme="majorHAnsi"/>
                <w:b/>
              </w:rPr>
              <w:t>Suivi des débarquements </w:t>
            </w:r>
          </w:p>
          <w:p w:rsidR="003078C2" w:rsidRPr="00F600AD" w:rsidRDefault="003078C2" w:rsidP="00587CBF">
            <w:pPr>
              <w:tabs>
                <w:tab w:val="left" w:pos="1440"/>
              </w:tabs>
              <w:spacing w:after="0" w:line="240" w:lineRule="auto"/>
              <w:rPr>
                <w:rFonts w:asciiTheme="majorHAnsi" w:hAnsiTheme="majorHAnsi"/>
              </w:rPr>
            </w:pPr>
          </w:p>
          <w:p w:rsidR="003078C2" w:rsidRPr="00F600AD" w:rsidRDefault="003078C2" w:rsidP="00587CBF">
            <w:pPr>
              <w:tabs>
                <w:tab w:val="left" w:pos="1440"/>
              </w:tabs>
              <w:spacing w:after="0" w:line="240" w:lineRule="auto"/>
              <w:rPr>
                <w:rFonts w:asciiTheme="majorHAnsi" w:hAnsiTheme="majorHAnsi"/>
              </w:rPr>
            </w:pPr>
          </w:p>
          <w:p w:rsidR="003078C2" w:rsidRPr="00F600AD" w:rsidRDefault="003078C2" w:rsidP="00587CBF">
            <w:pPr>
              <w:tabs>
                <w:tab w:val="left" w:pos="1440"/>
              </w:tabs>
              <w:spacing w:after="0" w:line="240" w:lineRule="auto"/>
              <w:rPr>
                <w:rFonts w:asciiTheme="majorHAnsi" w:hAnsiTheme="majorHAnsi"/>
              </w:rPr>
            </w:pPr>
          </w:p>
          <w:p w:rsidR="003078C2" w:rsidRPr="00F600AD" w:rsidRDefault="003078C2" w:rsidP="00587CBF">
            <w:pPr>
              <w:tabs>
                <w:tab w:val="left" w:pos="1440"/>
              </w:tabs>
              <w:spacing w:after="0" w:line="240" w:lineRule="auto"/>
              <w:rPr>
                <w:rFonts w:asciiTheme="majorHAnsi" w:hAnsiTheme="majorHAnsi"/>
              </w:rPr>
            </w:pPr>
          </w:p>
          <w:p w:rsidR="003078C2" w:rsidRPr="00F600AD" w:rsidRDefault="003078C2" w:rsidP="00587CBF">
            <w:pPr>
              <w:tabs>
                <w:tab w:val="left" w:pos="1440"/>
              </w:tabs>
              <w:spacing w:after="0" w:line="240" w:lineRule="auto"/>
              <w:rPr>
                <w:rFonts w:asciiTheme="majorHAnsi" w:hAnsiTheme="majorHAnsi"/>
              </w:rPr>
            </w:pPr>
          </w:p>
        </w:tc>
        <w:tc>
          <w:tcPr>
            <w:tcW w:w="816" w:type="pct"/>
            <w:shd w:val="clear" w:color="auto" w:fill="auto"/>
          </w:tcPr>
          <w:p w:rsidR="003078C2" w:rsidRPr="00F600AD" w:rsidRDefault="003078C2" w:rsidP="00587CBF">
            <w:pPr>
              <w:tabs>
                <w:tab w:val="left" w:pos="1440"/>
              </w:tabs>
              <w:spacing w:after="0" w:line="240" w:lineRule="auto"/>
              <w:rPr>
                <w:rFonts w:asciiTheme="majorHAnsi" w:hAnsiTheme="majorHAnsi"/>
              </w:rPr>
            </w:pPr>
            <w:r w:rsidRPr="00F600AD">
              <w:rPr>
                <w:rFonts w:asciiTheme="majorHAnsi" w:hAnsiTheme="majorHAnsi"/>
              </w:rPr>
              <w:t>Disposer des informations relatives aux captures réalisées par chaque armement au cours d’une marée de pêche</w:t>
            </w:r>
          </w:p>
        </w:tc>
        <w:tc>
          <w:tcPr>
            <w:tcW w:w="862" w:type="pct"/>
            <w:shd w:val="clear" w:color="auto" w:fill="auto"/>
          </w:tcPr>
          <w:p w:rsidR="001A12A7" w:rsidRPr="00506522" w:rsidRDefault="003078C2" w:rsidP="001A12A7">
            <w:pPr>
              <w:tabs>
                <w:tab w:val="left" w:pos="1440"/>
              </w:tabs>
              <w:spacing w:after="0" w:line="240" w:lineRule="auto"/>
              <w:rPr>
                <w:rFonts w:asciiTheme="majorHAnsi" w:hAnsiTheme="majorHAnsi"/>
              </w:rPr>
            </w:pPr>
            <w:r w:rsidRPr="00506522">
              <w:rPr>
                <w:rFonts w:asciiTheme="majorHAnsi" w:hAnsiTheme="majorHAnsi"/>
              </w:rPr>
              <w:t>Améli</w:t>
            </w:r>
            <w:r w:rsidR="00506522">
              <w:rPr>
                <w:rFonts w:asciiTheme="majorHAnsi" w:hAnsiTheme="majorHAnsi"/>
              </w:rPr>
              <w:t>oration des données de capture</w:t>
            </w:r>
          </w:p>
          <w:p w:rsidR="003078C2" w:rsidRPr="00506522" w:rsidRDefault="003078C2" w:rsidP="00587CBF">
            <w:pPr>
              <w:tabs>
                <w:tab w:val="left" w:pos="1440"/>
              </w:tabs>
              <w:spacing w:after="0" w:line="240" w:lineRule="auto"/>
              <w:rPr>
                <w:rFonts w:asciiTheme="majorHAnsi" w:hAnsiTheme="majorHAnsi"/>
              </w:rPr>
            </w:pPr>
          </w:p>
        </w:tc>
        <w:tc>
          <w:tcPr>
            <w:tcW w:w="1135" w:type="pct"/>
            <w:shd w:val="clear" w:color="auto" w:fill="auto"/>
          </w:tcPr>
          <w:p w:rsidR="003078C2" w:rsidRPr="00F600AD" w:rsidRDefault="003078C2" w:rsidP="001A12A7">
            <w:pPr>
              <w:tabs>
                <w:tab w:val="left" w:pos="1440"/>
              </w:tabs>
              <w:spacing w:after="0" w:line="240" w:lineRule="auto"/>
              <w:jc w:val="both"/>
              <w:rPr>
                <w:rFonts w:asciiTheme="majorHAnsi" w:hAnsiTheme="majorHAnsi"/>
                <w:b/>
              </w:rPr>
            </w:pPr>
            <w:r w:rsidRPr="00F600AD">
              <w:rPr>
                <w:rFonts w:asciiTheme="majorHAnsi" w:hAnsiTheme="majorHAnsi"/>
                <w:b/>
              </w:rPr>
              <w:t>En cours</w:t>
            </w:r>
          </w:p>
          <w:p w:rsidR="003078C2" w:rsidRPr="00F600AD" w:rsidRDefault="003078C2" w:rsidP="001A12A7">
            <w:pPr>
              <w:tabs>
                <w:tab w:val="left" w:pos="1440"/>
              </w:tabs>
              <w:spacing w:after="0" w:line="240" w:lineRule="auto"/>
              <w:jc w:val="both"/>
              <w:rPr>
                <w:rFonts w:asciiTheme="majorHAnsi" w:hAnsiTheme="majorHAnsi"/>
              </w:rPr>
            </w:pPr>
          </w:p>
          <w:p w:rsidR="003078C2" w:rsidRPr="00F600AD" w:rsidRDefault="001A12A7" w:rsidP="001A12A7">
            <w:pPr>
              <w:tabs>
                <w:tab w:val="left" w:pos="1440"/>
              </w:tabs>
              <w:spacing w:after="0" w:line="240" w:lineRule="auto"/>
              <w:jc w:val="both"/>
              <w:rPr>
                <w:rFonts w:asciiTheme="majorHAnsi" w:hAnsiTheme="majorHAnsi"/>
              </w:rPr>
            </w:pPr>
            <w:r w:rsidRPr="001A12A7">
              <w:rPr>
                <w:rFonts w:asciiTheme="majorHAnsi" w:hAnsiTheme="majorHAnsi"/>
                <w:u w:val="single"/>
              </w:rPr>
              <w:t xml:space="preserve">En pêche industrielle : </w:t>
            </w:r>
            <w:r w:rsidR="003078C2" w:rsidRPr="00F600AD">
              <w:rPr>
                <w:rFonts w:asciiTheme="majorHAnsi" w:hAnsiTheme="majorHAnsi"/>
              </w:rPr>
              <w:t xml:space="preserve">Près de </w:t>
            </w:r>
            <w:r w:rsidR="003078C2" w:rsidRPr="00F600AD">
              <w:rPr>
                <w:rFonts w:asciiTheme="majorHAnsi" w:hAnsiTheme="majorHAnsi"/>
                <w:b/>
              </w:rPr>
              <w:t>98% des débarquements ont été déclarés</w:t>
            </w:r>
            <w:r w:rsidR="003078C2" w:rsidRPr="00F600AD">
              <w:rPr>
                <w:rFonts w:asciiTheme="majorHAnsi" w:hAnsiTheme="majorHAnsi"/>
              </w:rPr>
              <w:t xml:space="preserve"> dans les délais.</w:t>
            </w:r>
          </w:p>
          <w:p w:rsidR="003078C2" w:rsidRPr="000B71E4" w:rsidRDefault="001A12A7" w:rsidP="000B71E4">
            <w:pPr>
              <w:tabs>
                <w:tab w:val="left" w:pos="1440"/>
              </w:tabs>
              <w:spacing w:after="0" w:line="240" w:lineRule="auto"/>
              <w:jc w:val="both"/>
              <w:rPr>
                <w:rFonts w:asciiTheme="majorHAnsi" w:hAnsiTheme="majorHAnsi"/>
              </w:rPr>
            </w:pPr>
            <w:r>
              <w:rPr>
                <w:rFonts w:asciiTheme="majorHAnsi" w:hAnsiTheme="majorHAnsi"/>
              </w:rPr>
              <w:t>L</w:t>
            </w:r>
            <w:r w:rsidRPr="00F600AD">
              <w:rPr>
                <w:rFonts w:asciiTheme="majorHAnsi" w:hAnsiTheme="majorHAnsi"/>
              </w:rPr>
              <w:t>es données de capture sont contrôlées par les agents</w:t>
            </w:r>
            <w:r>
              <w:rPr>
                <w:rFonts w:asciiTheme="majorHAnsi" w:hAnsiTheme="majorHAnsi"/>
              </w:rPr>
              <w:t xml:space="preserve"> au débarquement :</w:t>
            </w:r>
            <w:r w:rsidR="000B71E4">
              <w:rPr>
                <w:rFonts w:asciiTheme="majorHAnsi" w:hAnsiTheme="majorHAnsi"/>
              </w:rPr>
              <w:t xml:space="preserve"> </w:t>
            </w:r>
            <w:r w:rsidRPr="000B71E4">
              <w:rPr>
                <w:rFonts w:asciiTheme="majorHAnsi" w:hAnsiTheme="majorHAnsi"/>
                <w:b/>
              </w:rPr>
              <w:t>536,583 tonnes de produits comptabilisés en 37</w:t>
            </w:r>
            <w:r w:rsidRPr="000B71E4">
              <w:rPr>
                <w:rFonts w:asciiTheme="majorHAnsi" w:hAnsiTheme="majorHAnsi"/>
                <w:b/>
                <w:color w:val="00B0F0"/>
              </w:rPr>
              <w:t xml:space="preserve"> </w:t>
            </w:r>
            <w:r w:rsidRPr="000B71E4">
              <w:rPr>
                <w:rFonts w:asciiTheme="majorHAnsi" w:hAnsiTheme="majorHAnsi"/>
                <w:b/>
              </w:rPr>
              <w:t>débarquements effectués</w:t>
            </w:r>
            <w:r w:rsidR="000B71E4" w:rsidRPr="000B71E4">
              <w:rPr>
                <w:rFonts w:asciiTheme="majorHAnsi" w:hAnsiTheme="majorHAnsi"/>
                <w:b/>
              </w:rPr>
              <w:t>.</w:t>
            </w:r>
          </w:p>
          <w:p w:rsidR="001A12A7" w:rsidRPr="001A12A7" w:rsidRDefault="001A12A7" w:rsidP="001A12A7">
            <w:pPr>
              <w:tabs>
                <w:tab w:val="left" w:pos="1440"/>
              </w:tabs>
              <w:spacing w:after="0" w:line="240" w:lineRule="auto"/>
              <w:jc w:val="both"/>
              <w:rPr>
                <w:rFonts w:asciiTheme="majorHAnsi" w:hAnsiTheme="majorHAnsi"/>
              </w:rPr>
            </w:pPr>
            <w:r>
              <w:rPr>
                <w:rFonts w:asciiTheme="majorHAnsi" w:hAnsiTheme="majorHAnsi"/>
              </w:rPr>
              <w:t>Les données de pêche artisanale sont directement recueillies par les enquêteurs de la cellule statistique</w:t>
            </w:r>
          </w:p>
        </w:tc>
        <w:tc>
          <w:tcPr>
            <w:tcW w:w="757" w:type="pct"/>
            <w:shd w:val="clear" w:color="auto" w:fill="auto"/>
          </w:tcPr>
          <w:p w:rsidR="003078C2" w:rsidRPr="00F600AD" w:rsidRDefault="003078C2" w:rsidP="00587CBF">
            <w:pPr>
              <w:tabs>
                <w:tab w:val="left" w:pos="1440"/>
              </w:tabs>
              <w:spacing w:after="0" w:line="240" w:lineRule="auto"/>
              <w:rPr>
                <w:rFonts w:asciiTheme="majorHAnsi" w:hAnsiTheme="majorHAnsi"/>
              </w:rPr>
            </w:pPr>
            <w:r w:rsidRPr="00F600AD">
              <w:rPr>
                <w:rFonts w:asciiTheme="majorHAnsi" w:hAnsiTheme="majorHAnsi"/>
              </w:rPr>
              <w:t xml:space="preserve">La spécification par espèces et par quantité des captures réalisées. </w:t>
            </w:r>
          </w:p>
        </w:tc>
        <w:tc>
          <w:tcPr>
            <w:tcW w:w="785" w:type="pct"/>
            <w:shd w:val="clear" w:color="auto" w:fill="auto"/>
          </w:tcPr>
          <w:p w:rsidR="003078C2" w:rsidRPr="00F600AD" w:rsidRDefault="003078C2" w:rsidP="00587CBF">
            <w:pPr>
              <w:tabs>
                <w:tab w:val="left" w:pos="1440"/>
              </w:tabs>
              <w:spacing w:after="0" w:line="240" w:lineRule="auto"/>
              <w:rPr>
                <w:rFonts w:asciiTheme="majorHAnsi" w:hAnsiTheme="majorHAnsi"/>
              </w:rPr>
            </w:pPr>
            <w:r w:rsidRPr="00F600AD">
              <w:rPr>
                <w:rFonts w:asciiTheme="majorHAnsi" w:hAnsiTheme="majorHAnsi"/>
              </w:rPr>
              <w:t>Seuls les armements nationaux débarquent leurs produits au Gabon.</w:t>
            </w:r>
          </w:p>
          <w:p w:rsidR="003078C2" w:rsidRDefault="003078C2" w:rsidP="00587CBF">
            <w:pPr>
              <w:tabs>
                <w:tab w:val="left" w:pos="1440"/>
              </w:tabs>
              <w:spacing w:after="0" w:line="240" w:lineRule="auto"/>
              <w:rPr>
                <w:rFonts w:asciiTheme="majorHAnsi" w:hAnsiTheme="majorHAnsi"/>
                <w:b/>
              </w:rPr>
            </w:pPr>
            <w:r w:rsidRPr="00F600AD">
              <w:rPr>
                <w:rFonts w:asciiTheme="majorHAnsi" w:hAnsiTheme="majorHAnsi"/>
                <w:b/>
              </w:rPr>
              <w:t xml:space="preserve"> </w:t>
            </w:r>
          </w:p>
          <w:p w:rsidR="00FE26D2" w:rsidRPr="00F600AD" w:rsidRDefault="00FE26D2" w:rsidP="00587CBF">
            <w:pPr>
              <w:tabs>
                <w:tab w:val="left" w:pos="1440"/>
              </w:tabs>
              <w:spacing w:after="0" w:line="240" w:lineRule="auto"/>
              <w:rPr>
                <w:rFonts w:asciiTheme="majorHAnsi" w:hAnsiTheme="majorHAnsi"/>
              </w:rPr>
            </w:pPr>
          </w:p>
        </w:tc>
      </w:tr>
      <w:tr w:rsidR="00324BF6" w:rsidRPr="00F600AD" w:rsidTr="001A12A7">
        <w:tc>
          <w:tcPr>
            <w:tcW w:w="645" w:type="pct"/>
            <w:shd w:val="clear" w:color="auto" w:fill="auto"/>
          </w:tcPr>
          <w:p w:rsidR="00324BF6" w:rsidRPr="00EE0E85" w:rsidRDefault="00324BF6" w:rsidP="00324BF6">
            <w:pPr>
              <w:tabs>
                <w:tab w:val="left" w:pos="1440"/>
              </w:tabs>
              <w:spacing w:after="0" w:line="240" w:lineRule="auto"/>
              <w:rPr>
                <w:rFonts w:asciiTheme="majorHAnsi" w:hAnsiTheme="majorHAnsi"/>
                <w:b/>
              </w:rPr>
            </w:pPr>
            <w:r>
              <w:rPr>
                <w:rFonts w:asciiTheme="majorHAnsi" w:hAnsiTheme="majorHAnsi"/>
                <w:b/>
              </w:rPr>
              <w:t>Programme des Observateurs à bord des navires de pêche</w:t>
            </w:r>
          </w:p>
        </w:tc>
        <w:tc>
          <w:tcPr>
            <w:tcW w:w="816" w:type="pct"/>
            <w:shd w:val="clear" w:color="auto" w:fill="auto"/>
          </w:tcPr>
          <w:p w:rsidR="00324BF6" w:rsidRPr="00EE0E85" w:rsidRDefault="00324BF6" w:rsidP="00324BF6">
            <w:pPr>
              <w:tabs>
                <w:tab w:val="left" w:pos="1440"/>
              </w:tabs>
              <w:spacing w:after="0" w:line="240" w:lineRule="auto"/>
              <w:rPr>
                <w:rFonts w:asciiTheme="majorHAnsi" w:hAnsiTheme="majorHAnsi"/>
              </w:rPr>
            </w:pPr>
            <w:r>
              <w:rPr>
                <w:rFonts w:asciiTheme="majorHAnsi" w:hAnsiTheme="majorHAnsi"/>
              </w:rPr>
              <w:t>Promouvoir la gestion durable des ressources halieutiques du Gabon et lutter contre la pêche INN</w:t>
            </w:r>
          </w:p>
        </w:tc>
        <w:tc>
          <w:tcPr>
            <w:tcW w:w="862" w:type="pct"/>
            <w:shd w:val="clear" w:color="auto" w:fill="auto"/>
          </w:tcPr>
          <w:p w:rsidR="00324BF6" w:rsidRPr="00EE0E85" w:rsidRDefault="00324BF6" w:rsidP="00324BF6">
            <w:pPr>
              <w:tabs>
                <w:tab w:val="left" w:pos="1440"/>
              </w:tabs>
              <w:spacing w:after="0" w:line="240" w:lineRule="auto"/>
              <w:rPr>
                <w:rFonts w:asciiTheme="majorHAnsi" w:hAnsiTheme="majorHAnsi"/>
              </w:rPr>
            </w:pPr>
          </w:p>
        </w:tc>
        <w:tc>
          <w:tcPr>
            <w:tcW w:w="1135" w:type="pct"/>
            <w:shd w:val="clear" w:color="auto" w:fill="auto"/>
          </w:tcPr>
          <w:p w:rsidR="00324BF6" w:rsidRDefault="00070C14" w:rsidP="00324BF6">
            <w:pPr>
              <w:tabs>
                <w:tab w:val="left" w:pos="1440"/>
              </w:tabs>
              <w:spacing w:after="0" w:line="240" w:lineRule="auto"/>
              <w:rPr>
                <w:rFonts w:asciiTheme="majorHAnsi" w:hAnsiTheme="majorHAnsi"/>
              </w:rPr>
            </w:pPr>
            <w:r>
              <w:rPr>
                <w:rFonts w:asciiTheme="majorHAnsi" w:hAnsiTheme="majorHAnsi"/>
              </w:rPr>
              <w:t>Dix-sept</w:t>
            </w:r>
            <w:r w:rsidR="00324BF6">
              <w:rPr>
                <w:rFonts w:asciiTheme="majorHAnsi" w:hAnsiTheme="majorHAnsi"/>
              </w:rPr>
              <w:t xml:space="preserve"> (</w:t>
            </w:r>
            <w:r>
              <w:rPr>
                <w:rFonts w:asciiTheme="majorHAnsi" w:hAnsiTheme="majorHAnsi"/>
              </w:rPr>
              <w:t>17</w:t>
            </w:r>
            <w:r w:rsidR="00324BF6">
              <w:rPr>
                <w:rFonts w:asciiTheme="majorHAnsi" w:hAnsiTheme="majorHAnsi"/>
              </w:rPr>
              <w:t>) embarquements d’o</w:t>
            </w:r>
            <w:r w:rsidR="00701797">
              <w:rPr>
                <w:rFonts w:asciiTheme="majorHAnsi" w:hAnsiTheme="majorHAnsi"/>
              </w:rPr>
              <w:t>bservateurs opérés sur onze (11) navires des cinq armements nationaux au premier se</w:t>
            </w:r>
            <w:r w:rsidR="00324BF6">
              <w:rPr>
                <w:rFonts w:asciiTheme="majorHAnsi" w:hAnsiTheme="majorHAnsi"/>
              </w:rPr>
              <w:t>mestre 2015.</w:t>
            </w:r>
          </w:p>
          <w:p w:rsidR="00324BF6" w:rsidRDefault="00324BF6" w:rsidP="00324BF6">
            <w:pPr>
              <w:tabs>
                <w:tab w:val="left" w:pos="1440"/>
              </w:tabs>
              <w:spacing w:after="0" w:line="240" w:lineRule="auto"/>
              <w:rPr>
                <w:rFonts w:asciiTheme="majorHAnsi" w:hAnsiTheme="majorHAnsi"/>
              </w:rPr>
            </w:pPr>
          </w:p>
          <w:p w:rsidR="00324BF6" w:rsidRDefault="00324BF6" w:rsidP="00324BF6">
            <w:pPr>
              <w:tabs>
                <w:tab w:val="left" w:pos="1440"/>
              </w:tabs>
              <w:spacing w:after="0" w:line="240" w:lineRule="auto"/>
              <w:rPr>
                <w:rFonts w:asciiTheme="majorHAnsi" w:hAnsiTheme="majorHAnsi"/>
              </w:rPr>
            </w:pPr>
            <w:r>
              <w:rPr>
                <w:rFonts w:asciiTheme="majorHAnsi" w:hAnsiTheme="majorHAnsi"/>
              </w:rPr>
              <w:t xml:space="preserve">11 nouveaux observateurs ont été mobilisés pour renforcer l’équipe </w:t>
            </w:r>
            <w:r w:rsidR="00701797">
              <w:rPr>
                <w:rFonts w:asciiTheme="majorHAnsi" w:hAnsiTheme="majorHAnsi"/>
              </w:rPr>
              <w:t>déjà</w:t>
            </w:r>
            <w:r>
              <w:rPr>
                <w:rFonts w:asciiTheme="majorHAnsi" w:hAnsiTheme="majorHAnsi"/>
              </w:rPr>
              <w:t xml:space="preserve"> existante.</w:t>
            </w:r>
          </w:p>
          <w:p w:rsidR="00701797" w:rsidRDefault="00701797" w:rsidP="00324BF6">
            <w:pPr>
              <w:tabs>
                <w:tab w:val="left" w:pos="1440"/>
              </w:tabs>
              <w:spacing w:after="0" w:line="240" w:lineRule="auto"/>
              <w:rPr>
                <w:rFonts w:asciiTheme="majorHAnsi" w:hAnsiTheme="majorHAnsi"/>
              </w:rPr>
            </w:pPr>
          </w:p>
          <w:p w:rsidR="00701797" w:rsidRPr="00EE0E85" w:rsidRDefault="00701797" w:rsidP="00701797">
            <w:pPr>
              <w:tabs>
                <w:tab w:val="left" w:pos="1440"/>
              </w:tabs>
              <w:spacing w:after="0" w:line="240" w:lineRule="auto"/>
              <w:rPr>
                <w:rFonts w:asciiTheme="majorHAnsi" w:hAnsiTheme="majorHAnsi"/>
              </w:rPr>
            </w:pPr>
            <w:r>
              <w:rPr>
                <w:rFonts w:asciiTheme="majorHAnsi" w:hAnsiTheme="majorHAnsi"/>
              </w:rPr>
              <w:t>Les comptes du programme sont positifs</w:t>
            </w:r>
          </w:p>
        </w:tc>
        <w:tc>
          <w:tcPr>
            <w:tcW w:w="757" w:type="pct"/>
            <w:shd w:val="clear" w:color="auto" w:fill="auto"/>
          </w:tcPr>
          <w:p w:rsidR="00324BF6" w:rsidRPr="00EE0E85" w:rsidRDefault="00324BF6" w:rsidP="00324BF6">
            <w:pPr>
              <w:tabs>
                <w:tab w:val="left" w:pos="1440"/>
              </w:tabs>
              <w:spacing w:after="0" w:line="240" w:lineRule="auto"/>
              <w:rPr>
                <w:rFonts w:asciiTheme="majorHAnsi" w:hAnsiTheme="majorHAnsi"/>
              </w:rPr>
            </w:pPr>
          </w:p>
        </w:tc>
        <w:tc>
          <w:tcPr>
            <w:tcW w:w="785" w:type="pct"/>
            <w:shd w:val="clear" w:color="auto" w:fill="auto"/>
          </w:tcPr>
          <w:p w:rsidR="00324BF6" w:rsidRDefault="00324BF6" w:rsidP="00324BF6">
            <w:pPr>
              <w:tabs>
                <w:tab w:val="left" w:pos="1440"/>
              </w:tabs>
              <w:spacing w:after="0" w:line="240" w:lineRule="auto"/>
              <w:rPr>
                <w:rFonts w:asciiTheme="majorHAnsi" w:hAnsiTheme="majorHAnsi"/>
              </w:rPr>
            </w:pPr>
            <w:r>
              <w:rPr>
                <w:rFonts w:asciiTheme="majorHAnsi" w:hAnsiTheme="majorHAnsi"/>
              </w:rPr>
              <w:t>Certaines résistances subsistent chez les armateurs, mais de façon globale la collaboration s’améliore.</w:t>
            </w:r>
          </w:p>
        </w:tc>
      </w:tr>
    </w:tbl>
    <w:p w:rsidR="00324BF6" w:rsidRDefault="00324BF6">
      <w:pPr>
        <w:spacing w:after="160" w:line="259" w:lineRule="auto"/>
      </w:pPr>
    </w:p>
    <w:p w:rsidR="00324BF6" w:rsidRDefault="00324BF6">
      <w:pPr>
        <w:spacing w:after="160" w:line="259" w:lineRule="auto"/>
      </w:pPr>
      <w:r>
        <w:br w:type="page"/>
      </w:r>
    </w:p>
    <w:p w:rsidR="00324BF6" w:rsidRDefault="00324BF6" w:rsidP="00324BF6">
      <w:pPr>
        <w:jc w:val="center"/>
        <w:rPr>
          <w:rFonts w:asciiTheme="majorHAnsi" w:hAnsiTheme="majorHAnsi"/>
          <w:b/>
          <w:sz w:val="28"/>
          <w:szCs w:val="28"/>
          <w:u w:val="single"/>
        </w:rPr>
      </w:pPr>
    </w:p>
    <w:p w:rsidR="00324BF6" w:rsidRPr="000C1791" w:rsidRDefault="00324BF6" w:rsidP="00324BF6">
      <w:pPr>
        <w:jc w:val="center"/>
        <w:rPr>
          <w:rFonts w:asciiTheme="majorHAnsi" w:hAnsiTheme="majorHAnsi"/>
          <w:b/>
          <w:sz w:val="28"/>
          <w:szCs w:val="28"/>
          <w:u w:val="single"/>
        </w:rPr>
      </w:pPr>
      <w:r w:rsidRPr="000C1791">
        <w:rPr>
          <w:rFonts w:asciiTheme="majorHAnsi" w:hAnsiTheme="majorHAnsi"/>
          <w:b/>
          <w:sz w:val="28"/>
          <w:szCs w:val="28"/>
          <w:u w:val="single"/>
        </w:rPr>
        <w:t>Direction des Pêches</w:t>
      </w:r>
      <w:r w:rsidRPr="005C3D9C">
        <w:rPr>
          <w:rFonts w:asciiTheme="majorHAnsi" w:hAnsiTheme="majorHAnsi"/>
          <w:b/>
          <w:sz w:val="28"/>
          <w:szCs w:val="28"/>
        </w:rPr>
        <w:t xml:space="preserve"> (</w:t>
      </w:r>
      <w:r w:rsidRPr="005C3D9C">
        <w:rPr>
          <w:rFonts w:asciiTheme="majorHAnsi" w:hAnsiTheme="majorHAnsi"/>
          <w:i/>
          <w:sz w:val="28"/>
          <w:szCs w:val="28"/>
        </w:rPr>
        <w:t>suit</w:t>
      </w:r>
      <w:r>
        <w:rPr>
          <w:rFonts w:asciiTheme="majorHAnsi" w:hAnsiTheme="majorHAnsi"/>
          <w:i/>
          <w:sz w:val="28"/>
          <w:szCs w:val="28"/>
        </w:rPr>
        <w:t>e et fin</w:t>
      </w:r>
      <w:r w:rsidRPr="005C3D9C">
        <w:rPr>
          <w:rFonts w:asciiTheme="majorHAnsi" w:hAnsiTheme="majorHAnsi"/>
          <w:b/>
          <w:sz w:val="28"/>
          <w:szCs w:val="28"/>
        </w:rPr>
        <w:t>)</w:t>
      </w:r>
    </w:p>
    <w:tbl>
      <w:tblPr>
        <w:tblW w:w="5582"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2549"/>
        <w:gridCol w:w="2693"/>
        <w:gridCol w:w="3546"/>
        <w:gridCol w:w="2365"/>
        <w:gridCol w:w="2452"/>
      </w:tblGrid>
      <w:tr w:rsidR="00324BF6" w:rsidRPr="00F600AD" w:rsidTr="008531C7">
        <w:tc>
          <w:tcPr>
            <w:tcW w:w="645" w:type="pct"/>
            <w:shd w:val="clear" w:color="auto" w:fill="auto"/>
          </w:tcPr>
          <w:p w:rsidR="00324BF6" w:rsidRPr="00F600AD" w:rsidRDefault="00324BF6" w:rsidP="008531C7">
            <w:pPr>
              <w:tabs>
                <w:tab w:val="left" w:pos="1440"/>
              </w:tabs>
              <w:spacing w:after="0" w:line="240" w:lineRule="auto"/>
              <w:jc w:val="center"/>
              <w:rPr>
                <w:rFonts w:asciiTheme="majorHAnsi" w:hAnsiTheme="majorHAnsi"/>
                <w:b/>
              </w:rPr>
            </w:pPr>
            <w:r w:rsidRPr="00F600AD">
              <w:rPr>
                <w:rFonts w:asciiTheme="majorHAnsi" w:hAnsiTheme="majorHAnsi"/>
                <w:b/>
              </w:rPr>
              <w:t>Activités</w:t>
            </w:r>
          </w:p>
        </w:tc>
        <w:tc>
          <w:tcPr>
            <w:tcW w:w="816" w:type="pct"/>
            <w:shd w:val="clear" w:color="auto" w:fill="auto"/>
          </w:tcPr>
          <w:p w:rsidR="00324BF6" w:rsidRPr="00F600AD" w:rsidRDefault="00324BF6" w:rsidP="008531C7">
            <w:pPr>
              <w:tabs>
                <w:tab w:val="left" w:pos="1440"/>
              </w:tabs>
              <w:spacing w:after="0" w:line="240" w:lineRule="auto"/>
              <w:jc w:val="center"/>
              <w:rPr>
                <w:rFonts w:asciiTheme="majorHAnsi" w:hAnsiTheme="majorHAnsi"/>
                <w:b/>
              </w:rPr>
            </w:pPr>
            <w:r w:rsidRPr="00F600AD">
              <w:rPr>
                <w:rFonts w:asciiTheme="majorHAnsi" w:hAnsiTheme="majorHAnsi"/>
                <w:b/>
              </w:rPr>
              <w:t>Objectifs</w:t>
            </w:r>
          </w:p>
        </w:tc>
        <w:tc>
          <w:tcPr>
            <w:tcW w:w="862" w:type="pct"/>
            <w:shd w:val="clear" w:color="auto" w:fill="auto"/>
          </w:tcPr>
          <w:p w:rsidR="00324BF6" w:rsidRPr="00F600AD" w:rsidRDefault="00324BF6" w:rsidP="008531C7">
            <w:pPr>
              <w:tabs>
                <w:tab w:val="left" w:pos="1440"/>
              </w:tabs>
              <w:spacing w:after="0" w:line="240" w:lineRule="auto"/>
              <w:jc w:val="center"/>
              <w:rPr>
                <w:rFonts w:asciiTheme="majorHAnsi" w:hAnsiTheme="majorHAnsi"/>
                <w:b/>
              </w:rPr>
            </w:pPr>
            <w:r w:rsidRPr="00F600AD">
              <w:rPr>
                <w:rFonts w:asciiTheme="majorHAnsi" w:hAnsiTheme="majorHAnsi"/>
                <w:b/>
              </w:rPr>
              <w:t>Résultats attendus</w:t>
            </w:r>
          </w:p>
        </w:tc>
        <w:tc>
          <w:tcPr>
            <w:tcW w:w="1135" w:type="pct"/>
            <w:shd w:val="clear" w:color="auto" w:fill="auto"/>
          </w:tcPr>
          <w:p w:rsidR="00324BF6" w:rsidRPr="00F600AD" w:rsidRDefault="00324BF6" w:rsidP="008531C7">
            <w:pPr>
              <w:tabs>
                <w:tab w:val="left" w:pos="1440"/>
              </w:tabs>
              <w:spacing w:after="0" w:line="240" w:lineRule="auto"/>
              <w:jc w:val="center"/>
              <w:rPr>
                <w:rFonts w:asciiTheme="majorHAnsi" w:hAnsiTheme="majorHAnsi"/>
                <w:b/>
              </w:rPr>
            </w:pPr>
            <w:r w:rsidRPr="00F600AD">
              <w:rPr>
                <w:rFonts w:asciiTheme="majorHAnsi" w:hAnsiTheme="majorHAnsi"/>
                <w:b/>
              </w:rPr>
              <w:t>Etat d’exécution</w:t>
            </w:r>
          </w:p>
        </w:tc>
        <w:tc>
          <w:tcPr>
            <w:tcW w:w="757" w:type="pct"/>
            <w:shd w:val="clear" w:color="auto" w:fill="auto"/>
          </w:tcPr>
          <w:p w:rsidR="00324BF6" w:rsidRPr="00F600AD" w:rsidRDefault="00324BF6" w:rsidP="008531C7">
            <w:pPr>
              <w:tabs>
                <w:tab w:val="left" w:pos="1440"/>
              </w:tabs>
              <w:spacing w:after="0" w:line="240" w:lineRule="auto"/>
              <w:jc w:val="center"/>
              <w:rPr>
                <w:rFonts w:asciiTheme="majorHAnsi" w:hAnsiTheme="majorHAnsi"/>
                <w:b/>
              </w:rPr>
            </w:pPr>
            <w:r w:rsidRPr="00F600AD">
              <w:rPr>
                <w:rFonts w:asciiTheme="majorHAnsi" w:hAnsiTheme="majorHAnsi"/>
                <w:b/>
              </w:rPr>
              <w:t>Reste à faire</w:t>
            </w:r>
          </w:p>
        </w:tc>
        <w:tc>
          <w:tcPr>
            <w:tcW w:w="785" w:type="pct"/>
            <w:shd w:val="clear" w:color="auto" w:fill="auto"/>
          </w:tcPr>
          <w:p w:rsidR="00324BF6" w:rsidRPr="00F600AD" w:rsidRDefault="00324BF6" w:rsidP="008531C7">
            <w:pPr>
              <w:tabs>
                <w:tab w:val="left" w:pos="1440"/>
              </w:tabs>
              <w:spacing w:after="0" w:line="240" w:lineRule="auto"/>
              <w:jc w:val="center"/>
              <w:rPr>
                <w:rFonts w:asciiTheme="majorHAnsi" w:hAnsiTheme="majorHAnsi"/>
                <w:b/>
              </w:rPr>
            </w:pPr>
            <w:r w:rsidRPr="00F600AD">
              <w:rPr>
                <w:rFonts w:asciiTheme="majorHAnsi" w:hAnsiTheme="majorHAnsi"/>
                <w:b/>
              </w:rPr>
              <w:t>Observations</w:t>
            </w:r>
          </w:p>
        </w:tc>
      </w:tr>
      <w:tr w:rsidR="00324BF6" w:rsidRPr="00F600AD" w:rsidTr="008531C7">
        <w:tc>
          <w:tcPr>
            <w:tcW w:w="645" w:type="pct"/>
            <w:shd w:val="clear" w:color="auto" w:fill="auto"/>
          </w:tcPr>
          <w:p w:rsidR="00324BF6" w:rsidRPr="00EE0E85" w:rsidRDefault="00324BF6" w:rsidP="008531C7">
            <w:pPr>
              <w:tabs>
                <w:tab w:val="left" w:pos="1440"/>
              </w:tabs>
              <w:spacing w:after="0" w:line="240" w:lineRule="auto"/>
              <w:rPr>
                <w:rFonts w:asciiTheme="majorHAnsi" w:hAnsiTheme="majorHAnsi"/>
                <w:b/>
              </w:rPr>
            </w:pPr>
            <w:r w:rsidRPr="00EE0E85">
              <w:rPr>
                <w:rFonts w:asciiTheme="majorHAnsi" w:hAnsiTheme="majorHAnsi"/>
                <w:b/>
              </w:rPr>
              <w:t>Délivrance des autorisations de pêche</w:t>
            </w:r>
          </w:p>
        </w:tc>
        <w:tc>
          <w:tcPr>
            <w:tcW w:w="816" w:type="pct"/>
            <w:shd w:val="clear" w:color="auto" w:fill="auto"/>
          </w:tcPr>
          <w:p w:rsidR="00324BF6" w:rsidRPr="00EE0E85" w:rsidRDefault="00324BF6" w:rsidP="008531C7">
            <w:pPr>
              <w:tabs>
                <w:tab w:val="left" w:pos="1440"/>
              </w:tabs>
              <w:spacing w:after="0" w:line="240" w:lineRule="auto"/>
              <w:rPr>
                <w:rFonts w:asciiTheme="majorHAnsi" w:hAnsiTheme="majorHAnsi"/>
              </w:rPr>
            </w:pPr>
          </w:p>
        </w:tc>
        <w:tc>
          <w:tcPr>
            <w:tcW w:w="862" w:type="pct"/>
            <w:shd w:val="clear" w:color="auto" w:fill="auto"/>
          </w:tcPr>
          <w:p w:rsidR="00324BF6" w:rsidRPr="00EE0E85" w:rsidRDefault="00324BF6" w:rsidP="008531C7">
            <w:pPr>
              <w:tabs>
                <w:tab w:val="left" w:pos="1440"/>
              </w:tabs>
              <w:spacing w:after="0" w:line="240" w:lineRule="auto"/>
              <w:rPr>
                <w:rFonts w:asciiTheme="majorHAnsi" w:hAnsiTheme="majorHAnsi"/>
                <w:b/>
              </w:rPr>
            </w:pPr>
            <w:r w:rsidRPr="00EE0E85">
              <w:rPr>
                <w:rFonts w:asciiTheme="majorHAnsi" w:hAnsiTheme="majorHAnsi"/>
              </w:rPr>
              <w:t>240 dossiers validés en deux Commissions d’attribution</w:t>
            </w:r>
          </w:p>
        </w:tc>
        <w:tc>
          <w:tcPr>
            <w:tcW w:w="1135" w:type="pct"/>
            <w:shd w:val="clear" w:color="auto" w:fill="auto"/>
          </w:tcPr>
          <w:p w:rsidR="00324BF6" w:rsidRDefault="00324BF6" w:rsidP="008531C7">
            <w:pPr>
              <w:tabs>
                <w:tab w:val="left" w:pos="1440"/>
              </w:tabs>
              <w:spacing w:after="0" w:line="240" w:lineRule="auto"/>
              <w:rPr>
                <w:rFonts w:asciiTheme="majorHAnsi" w:hAnsiTheme="majorHAnsi"/>
              </w:rPr>
            </w:pPr>
            <w:r>
              <w:rPr>
                <w:rFonts w:asciiTheme="majorHAnsi" w:hAnsiTheme="majorHAnsi"/>
              </w:rPr>
              <w:t xml:space="preserve">Sur 550 demandes enregistrées en 2015, 410 autorisations </w:t>
            </w:r>
            <w:r w:rsidRPr="00EE0E85">
              <w:rPr>
                <w:rFonts w:asciiTheme="majorHAnsi" w:hAnsiTheme="majorHAnsi"/>
              </w:rPr>
              <w:t xml:space="preserve">été </w:t>
            </w:r>
            <w:r>
              <w:rPr>
                <w:rFonts w:asciiTheme="majorHAnsi" w:hAnsiTheme="majorHAnsi"/>
              </w:rPr>
              <w:t>délivrées</w:t>
            </w:r>
            <w:r w:rsidRPr="00EE0E85">
              <w:rPr>
                <w:rFonts w:asciiTheme="majorHAnsi" w:hAnsiTheme="majorHAnsi"/>
              </w:rPr>
              <w:t xml:space="preserve"> </w:t>
            </w:r>
            <w:r>
              <w:rPr>
                <w:rFonts w:asciiTheme="majorHAnsi" w:hAnsiTheme="majorHAnsi"/>
              </w:rPr>
              <w:t xml:space="preserve">à ce jour. </w:t>
            </w:r>
          </w:p>
          <w:p w:rsidR="00324BF6" w:rsidRDefault="00324BF6" w:rsidP="008531C7">
            <w:pPr>
              <w:tabs>
                <w:tab w:val="left" w:pos="1440"/>
              </w:tabs>
              <w:spacing w:after="0" w:line="240" w:lineRule="auto"/>
              <w:rPr>
                <w:rFonts w:asciiTheme="majorHAnsi" w:hAnsiTheme="majorHAnsi"/>
              </w:rPr>
            </w:pPr>
            <w:r>
              <w:rPr>
                <w:rFonts w:asciiTheme="majorHAnsi" w:hAnsiTheme="majorHAnsi"/>
              </w:rPr>
              <w:t>On estime l’opération à un montant global de 61 950 000 FCFA, reparti en :</w:t>
            </w:r>
          </w:p>
          <w:p w:rsidR="00324BF6" w:rsidRDefault="00324BF6" w:rsidP="008531C7">
            <w:pPr>
              <w:pStyle w:val="Paragraphedeliste"/>
              <w:numPr>
                <w:ilvl w:val="0"/>
                <w:numId w:val="1"/>
              </w:numPr>
              <w:tabs>
                <w:tab w:val="left" w:pos="1440"/>
              </w:tabs>
              <w:spacing w:after="0" w:line="240" w:lineRule="auto"/>
              <w:ind w:left="176" w:hanging="141"/>
              <w:rPr>
                <w:rFonts w:asciiTheme="majorHAnsi" w:hAnsiTheme="majorHAnsi"/>
              </w:rPr>
            </w:pPr>
            <w:r>
              <w:rPr>
                <w:rFonts w:asciiTheme="majorHAnsi" w:hAnsiTheme="majorHAnsi"/>
              </w:rPr>
              <w:t>226 autorisations gabonaises (22 600 000 FCFA) ;</w:t>
            </w:r>
          </w:p>
          <w:p w:rsidR="00324BF6" w:rsidRDefault="00324BF6" w:rsidP="008531C7">
            <w:pPr>
              <w:pStyle w:val="Paragraphedeliste"/>
              <w:numPr>
                <w:ilvl w:val="0"/>
                <w:numId w:val="1"/>
              </w:numPr>
              <w:tabs>
                <w:tab w:val="left" w:pos="1440"/>
              </w:tabs>
              <w:spacing w:after="0" w:line="240" w:lineRule="auto"/>
              <w:ind w:left="176" w:hanging="141"/>
              <w:rPr>
                <w:rFonts w:asciiTheme="majorHAnsi" w:hAnsiTheme="majorHAnsi"/>
              </w:rPr>
            </w:pPr>
            <w:r>
              <w:rPr>
                <w:rFonts w:asciiTheme="majorHAnsi" w:hAnsiTheme="majorHAnsi"/>
              </w:rPr>
              <w:t>232 autorisations expatriées (34 800 000 FCFA) ;</w:t>
            </w:r>
          </w:p>
          <w:p w:rsidR="00324BF6" w:rsidRDefault="00324BF6" w:rsidP="008531C7">
            <w:pPr>
              <w:pStyle w:val="Paragraphedeliste"/>
              <w:numPr>
                <w:ilvl w:val="0"/>
                <w:numId w:val="1"/>
              </w:numPr>
              <w:tabs>
                <w:tab w:val="left" w:pos="1440"/>
              </w:tabs>
              <w:spacing w:after="0" w:line="240" w:lineRule="auto"/>
              <w:ind w:left="176" w:hanging="141"/>
              <w:rPr>
                <w:rFonts w:asciiTheme="majorHAnsi" w:hAnsiTheme="majorHAnsi"/>
              </w:rPr>
            </w:pPr>
            <w:r>
              <w:rPr>
                <w:rFonts w:asciiTheme="majorHAnsi" w:hAnsiTheme="majorHAnsi"/>
              </w:rPr>
              <w:t>22 tiré-tiré (4 400 000 FCFA) ;</w:t>
            </w:r>
          </w:p>
          <w:p w:rsidR="00324BF6" w:rsidRPr="00324BF6" w:rsidRDefault="00324BF6" w:rsidP="008531C7">
            <w:pPr>
              <w:pStyle w:val="Paragraphedeliste"/>
              <w:numPr>
                <w:ilvl w:val="0"/>
                <w:numId w:val="1"/>
              </w:numPr>
              <w:tabs>
                <w:tab w:val="left" w:pos="1440"/>
              </w:tabs>
              <w:spacing w:after="0" w:line="240" w:lineRule="auto"/>
              <w:ind w:left="176" w:hanging="141"/>
              <w:rPr>
                <w:rFonts w:asciiTheme="majorHAnsi" w:hAnsiTheme="majorHAnsi"/>
              </w:rPr>
            </w:pPr>
            <w:r>
              <w:rPr>
                <w:rFonts w:asciiTheme="majorHAnsi" w:hAnsiTheme="majorHAnsi"/>
              </w:rPr>
              <w:t>Et une (1) autorisation de pêche sportive (100 000 FCFA)</w:t>
            </w:r>
          </w:p>
        </w:tc>
        <w:tc>
          <w:tcPr>
            <w:tcW w:w="757" w:type="pct"/>
            <w:shd w:val="clear" w:color="auto" w:fill="auto"/>
          </w:tcPr>
          <w:p w:rsidR="00324BF6" w:rsidRPr="00EE0E85" w:rsidRDefault="00324BF6" w:rsidP="008531C7">
            <w:pPr>
              <w:tabs>
                <w:tab w:val="left" w:pos="1440"/>
              </w:tabs>
              <w:spacing w:after="0" w:line="240" w:lineRule="auto"/>
              <w:rPr>
                <w:rFonts w:asciiTheme="majorHAnsi" w:hAnsiTheme="majorHAnsi"/>
              </w:rPr>
            </w:pPr>
            <w:r w:rsidRPr="00EE0E85">
              <w:rPr>
                <w:rFonts w:asciiTheme="majorHAnsi" w:hAnsiTheme="majorHAnsi"/>
              </w:rPr>
              <w:t>Les 28 autres restants attendent le retour des quittances du Trésor public</w:t>
            </w:r>
          </w:p>
        </w:tc>
        <w:tc>
          <w:tcPr>
            <w:tcW w:w="785" w:type="pct"/>
            <w:shd w:val="clear" w:color="auto" w:fill="auto"/>
          </w:tcPr>
          <w:p w:rsidR="00324BF6" w:rsidRPr="00EE0E85" w:rsidRDefault="00324BF6" w:rsidP="008531C7">
            <w:pPr>
              <w:tabs>
                <w:tab w:val="left" w:pos="1440"/>
              </w:tabs>
              <w:spacing w:after="0" w:line="240" w:lineRule="auto"/>
              <w:rPr>
                <w:rFonts w:asciiTheme="majorHAnsi" w:hAnsiTheme="majorHAnsi"/>
              </w:rPr>
            </w:pPr>
            <w:r>
              <w:rPr>
                <w:rFonts w:asciiTheme="majorHAnsi" w:hAnsiTheme="majorHAnsi"/>
              </w:rPr>
              <w:t>La délivrance des autorisations de pêche se sont poursuivi au cours de deuxième trimestre.</w:t>
            </w:r>
          </w:p>
        </w:tc>
      </w:tr>
    </w:tbl>
    <w:p w:rsidR="000C1791" w:rsidRDefault="000C1791">
      <w:pPr>
        <w:spacing w:after="160" w:line="259" w:lineRule="auto"/>
      </w:pPr>
      <w:r>
        <w:br w:type="page"/>
      </w:r>
    </w:p>
    <w:p w:rsidR="000C1791" w:rsidRPr="000C1791" w:rsidRDefault="00F56092" w:rsidP="000C1791">
      <w:pPr>
        <w:jc w:val="center"/>
        <w:rPr>
          <w:rFonts w:asciiTheme="majorHAnsi" w:hAnsiTheme="majorHAnsi"/>
          <w:b/>
          <w:sz w:val="28"/>
          <w:szCs w:val="28"/>
          <w:u w:val="single"/>
        </w:rPr>
      </w:pPr>
      <w:r w:rsidRPr="00F56092">
        <w:rPr>
          <w:rFonts w:asciiTheme="majorHAnsi" w:hAnsiTheme="majorHAnsi"/>
          <w:b/>
          <w:sz w:val="28"/>
          <w:szCs w:val="28"/>
        </w:rPr>
        <w:lastRenderedPageBreak/>
        <w:t xml:space="preserve">2. </w:t>
      </w:r>
      <w:r w:rsidR="000C1791" w:rsidRPr="000C1791">
        <w:rPr>
          <w:rFonts w:asciiTheme="majorHAnsi" w:hAnsiTheme="majorHAnsi"/>
          <w:b/>
          <w:sz w:val="28"/>
          <w:szCs w:val="28"/>
          <w:u w:val="single"/>
        </w:rPr>
        <w:t>Direction de</w:t>
      </w:r>
      <w:r w:rsidR="00030FFA">
        <w:rPr>
          <w:rFonts w:asciiTheme="majorHAnsi" w:hAnsiTheme="majorHAnsi"/>
          <w:b/>
          <w:sz w:val="28"/>
          <w:szCs w:val="28"/>
          <w:u w:val="single"/>
        </w:rPr>
        <w:t xml:space="preserve"> l’Aquaculture</w:t>
      </w:r>
      <w:r w:rsidR="000C1791" w:rsidRPr="000C1791">
        <w:rPr>
          <w:rFonts w:asciiTheme="majorHAnsi" w:hAnsiTheme="majorHAnsi"/>
          <w:b/>
          <w:sz w:val="28"/>
          <w:szCs w:val="28"/>
          <w:u w:val="single"/>
        </w:rPr>
        <w:t xml:space="preserve"> </w:t>
      </w:r>
    </w:p>
    <w:tbl>
      <w:tblPr>
        <w:tblW w:w="5582"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2268"/>
        <w:gridCol w:w="2549"/>
        <w:gridCol w:w="2696"/>
        <w:gridCol w:w="2265"/>
        <w:gridCol w:w="3827"/>
      </w:tblGrid>
      <w:tr w:rsidR="008C73DB" w:rsidRPr="00331BB1" w:rsidTr="008C73DB">
        <w:tc>
          <w:tcPr>
            <w:tcW w:w="645" w:type="pct"/>
            <w:shd w:val="clear" w:color="auto" w:fill="auto"/>
          </w:tcPr>
          <w:p w:rsidR="000C1791" w:rsidRPr="00331BB1" w:rsidRDefault="000C1791" w:rsidP="00331BB1">
            <w:pPr>
              <w:tabs>
                <w:tab w:val="left" w:pos="1440"/>
              </w:tabs>
              <w:spacing w:after="0" w:line="240" w:lineRule="auto"/>
              <w:jc w:val="center"/>
              <w:rPr>
                <w:rFonts w:asciiTheme="majorHAnsi" w:hAnsiTheme="majorHAnsi"/>
                <w:b/>
              </w:rPr>
            </w:pPr>
            <w:r w:rsidRPr="00331BB1">
              <w:rPr>
                <w:rFonts w:asciiTheme="majorHAnsi" w:hAnsiTheme="majorHAnsi"/>
                <w:b/>
              </w:rPr>
              <w:t>Activités</w:t>
            </w:r>
          </w:p>
        </w:tc>
        <w:tc>
          <w:tcPr>
            <w:tcW w:w="726" w:type="pct"/>
            <w:shd w:val="clear" w:color="auto" w:fill="auto"/>
          </w:tcPr>
          <w:p w:rsidR="000C1791" w:rsidRPr="00331BB1" w:rsidRDefault="000C1791" w:rsidP="00331BB1">
            <w:pPr>
              <w:tabs>
                <w:tab w:val="left" w:pos="1440"/>
              </w:tabs>
              <w:spacing w:after="0" w:line="240" w:lineRule="auto"/>
              <w:jc w:val="center"/>
              <w:rPr>
                <w:rFonts w:asciiTheme="majorHAnsi" w:hAnsiTheme="majorHAnsi"/>
                <w:b/>
              </w:rPr>
            </w:pPr>
            <w:r w:rsidRPr="00331BB1">
              <w:rPr>
                <w:rFonts w:asciiTheme="majorHAnsi" w:hAnsiTheme="majorHAnsi"/>
                <w:b/>
              </w:rPr>
              <w:t>Objectifs</w:t>
            </w:r>
          </w:p>
        </w:tc>
        <w:tc>
          <w:tcPr>
            <w:tcW w:w="816" w:type="pct"/>
            <w:shd w:val="clear" w:color="auto" w:fill="auto"/>
          </w:tcPr>
          <w:p w:rsidR="000C1791" w:rsidRPr="00331BB1" w:rsidRDefault="000C1791" w:rsidP="00331BB1">
            <w:pPr>
              <w:tabs>
                <w:tab w:val="left" w:pos="1440"/>
              </w:tabs>
              <w:spacing w:after="0" w:line="240" w:lineRule="auto"/>
              <w:jc w:val="center"/>
              <w:rPr>
                <w:rFonts w:asciiTheme="majorHAnsi" w:hAnsiTheme="majorHAnsi"/>
                <w:b/>
              </w:rPr>
            </w:pPr>
            <w:r w:rsidRPr="00331BB1">
              <w:rPr>
                <w:rFonts w:asciiTheme="majorHAnsi" w:hAnsiTheme="majorHAnsi"/>
                <w:b/>
              </w:rPr>
              <w:t>Résultats attendus</w:t>
            </w:r>
          </w:p>
        </w:tc>
        <w:tc>
          <w:tcPr>
            <w:tcW w:w="863" w:type="pct"/>
            <w:shd w:val="clear" w:color="auto" w:fill="auto"/>
          </w:tcPr>
          <w:p w:rsidR="000C1791" w:rsidRPr="00331BB1" w:rsidRDefault="000C1791" w:rsidP="00331BB1">
            <w:pPr>
              <w:tabs>
                <w:tab w:val="left" w:pos="1440"/>
              </w:tabs>
              <w:spacing w:after="0" w:line="240" w:lineRule="auto"/>
              <w:jc w:val="center"/>
              <w:rPr>
                <w:rFonts w:asciiTheme="majorHAnsi" w:hAnsiTheme="majorHAnsi"/>
                <w:b/>
              </w:rPr>
            </w:pPr>
            <w:r w:rsidRPr="00331BB1">
              <w:rPr>
                <w:rFonts w:asciiTheme="majorHAnsi" w:hAnsiTheme="majorHAnsi"/>
                <w:b/>
              </w:rPr>
              <w:t>Etat d’exécution</w:t>
            </w:r>
          </w:p>
        </w:tc>
        <w:tc>
          <w:tcPr>
            <w:tcW w:w="725" w:type="pct"/>
            <w:shd w:val="clear" w:color="auto" w:fill="auto"/>
          </w:tcPr>
          <w:p w:rsidR="000C1791" w:rsidRPr="00331BB1" w:rsidRDefault="000C1791" w:rsidP="00331BB1">
            <w:pPr>
              <w:tabs>
                <w:tab w:val="left" w:pos="1440"/>
              </w:tabs>
              <w:spacing w:after="0" w:line="240" w:lineRule="auto"/>
              <w:jc w:val="center"/>
              <w:rPr>
                <w:rFonts w:asciiTheme="majorHAnsi" w:hAnsiTheme="majorHAnsi"/>
                <w:b/>
              </w:rPr>
            </w:pPr>
            <w:r w:rsidRPr="00331BB1">
              <w:rPr>
                <w:rFonts w:asciiTheme="majorHAnsi" w:hAnsiTheme="majorHAnsi"/>
                <w:b/>
              </w:rPr>
              <w:t>Reste à faire</w:t>
            </w:r>
          </w:p>
        </w:tc>
        <w:tc>
          <w:tcPr>
            <w:tcW w:w="1225" w:type="pct"/>
            <w:shd w:val="clear" w:color="auto" w:fill="auto"/>
          </w:tcPr>
          <w:p w:rsidR="000C1791" w:rsidRPr="00331BB1" w:rsidRDefault="000C1791" w:rsidP="00331BB1">
            <w:pPr>
              <w:tabs>
                <w:tab w:val="left" w:pos="1440"/>
              </w:tabs>
              <w:spacing w:after="0" w:line="240" w:lineRule="auto"/>
              <w:jc w:val="center"/>
              <w:rPr>
                <w:rFonts w:asciiTheme="majorHAnsi" w:hAnsiTheme="majorHAnsi"/>
                <w:b/>
              </w:rPr>
            </w:pPr>
            <w:r w:rsidRPr="00331BB1">
              <w:rPr>
                <w:rFonts w:asciiTheme="majorHAnsi" w:hAnsiTheme="majorHAnsi"/>
                <w:b/>
              </w:rPr>
              <w:t>Observations</w:t>
            </w:r>
          </w:p>
        </w:tc>
      </w:tr>
      <w:tr w:rsidR="008C73DB" w:rsidRPr="00331BB1" w:rsidTr="00506522">
        <w:tc>
          <w:tcPr>
            <w:tcW w:w="645" w:type="pct"/>
            <w:shd w:val="clear" w:color="auto" w:fill="auto"/>
          </w:tcPr>
          <w:p w:rsidR="000C1791" w:rsidRPr="00331BB1" w:rsidRDefault="000C1791" w:rsidP="00506522">
            <w:pPr>
              <w:spacing w:after="0" w:line="240" w:lineRule="auto"/>
              <w:rPr>
                <w:rFonts w:asciiTheme="majorHAnsi" w:hAnsiTheme="majorHAnsi"/>
                <w:b/>
              </w:rPr>
            </w:pPr>
            <w:r w:rsidRPr="00331BB1">
              <w:rPr>
                <w:rFonts w:asciiTheme="majorHAnsi" w:hAnsiTheme="majorHAnsi"/>
                <w:b/>
              </w:rPr>
              <w:t xml:space="preserve">Ecloserie de La </w:t>
            </w:r>
            <w:proofErr w:type="spellStart"/>
            <w:r w:rsidRPr="00331BB1">
              <w:rPr>
                <w:rFonts w:asciiTheme="majorHAnsi" w:hAnsiTheme="majorHAnsi"/>
                <w:b/>
              </w:rPr>
              <w:t>Peyrie</w:t>
            </w:r>
            <w:proofErr w:type="spellEnd"/>
          </w:p>
        </w:tc>
        <w:tc>
          <w:tcPr>
            <w:tcW w:w="726" w:type="pct"/>
            <w:shd w:val="clear" w:color="auto" w:fill="auto"/>
          </w:tcPr>
          <w:p w:rsidR="000C1791" w:rsidRPr="00331BB1" w:rsidRDefault="000C1791" w:rsidP="00506522">
            <w:pPr>
              <w:spacing w:after="0" w:line="240" w:lineRule="auto"/>
              <w:rPr>
                <w:rFonts w:asciiTheme="majorHAnsi" w:hAnsiTheme="majorHAnsi"/>
              </w:rPr>
            </w:pPr>
            <w:r w:rsidRPr="00331BB1">
              <w:rPr>
                <w:rFonts w:asciiTheme="majorHAnsi" w:hAnsiTheme="majorHAnsi"/>
              </w:rPr>
              <w:t>Production d’alevins de silure</w:t>
            </w:r>
          </w:p>
        </w:tc>
        <w:tc>
          <w:tcPr>
            <w:tcW w:w="816" w:type="pct"/>
            <w:shd w:val="clear" w:color="auto" w:fill="auto"/>
          </w:tcPr>
          <w:p w:rsidR="000C1791" w:rsidRPr="00331BB1" w:rsidRDefault="000C1791" w:rsidP="00506522">
            <w:pPr>
              <w:spacing w:after="0" w:line="240" w:lineRule="auto"/>
              <w:rPr>
                <w:rFonts w:asciiTheme="majorHAnsi" w:hAnsiTheme="majorHAnsi"/>
              </w:rPr>
            </w:pPr>
            <w:r w:rsidRPr="00331BB1">
              <w:rPr>
                <w:rFonts w:asciiTheme="majorHAnsi" w:hAnsiTheme="majorHAnsi"/>
              </w:rPr>
              <w:t>Fournir en alevins de silure, les pisciculteurs désireux qui en font la demande.</w:t>
            </w:r>
          </w:p>
        </w:tc>
        <w:tc>
          <w:tcPr>
            <w:tcW w:w="863" w:type="pct"/>
            <w:shd w:val="clear" w:color="auto" w:fill="auto"/>
          </w:tcPr>
          <w:p w:rsidR="000C1791" w:rsidRPr="00331BB1" w:rsidRDefault="000C1791" w:rsidP="00506522">
            <w:pPr>
              <w:spacing w:after="0" w:line="240" w:lineRule="auto"/>
              <w:rPr>
                <w:rFonts w:asciiTheme="majorHAnsi" w:hAnsiTheme="majorHAnsi"/>
              </w:rPr>
            </w:pPr>
            <w:r w:rsidRPr="00331BB1">
              <w:rPr>
                <w:rFonts w:asciiTheme="majorHAnsi" w:hAnsiTheme="majorHAnsi"/>
              </w:rPr>
              <w:t xml:space="preserve">Plus de 20 000 alevins de silure ont été produits et livrés aux pisciculteurs de Libreville, Koula-Moutou et Franceville </w:t>
            </w:r>
          </w:p>
        </w:tc>
        <w:tc>
          <w:tcPr>
            <w:tcW w:w="725" w:type="pct"/>
            <w:shd w:val="clear" w:color="auto" w:fill="auto"/>
          </w:tcPr>
          <w:p w:rsidR="000C1791" w:rsidRPr="00331BB1" w:rsidRDefault="000C1791" w:rsidP="00331BB1">
            <w:pPr>
              <w:pStyle w:val="Paragraphedeliste"/>
              <w:tabs>
                <w:tab w:val="left" w:pos="1440"/>
              </w:tabs>
              <w:spacing w:after="0" w:line="240" w:lineRule="auto"/>
              <w:ind w:left="360"/>
              <w:contextualSpacing w:val="0"/>
              <w:rPr>
                <w:rFonts w:asciiTheme="majorHAnsi" w:hAnsiTheme="majorHAnsi"/>
                <w:b/>
              </w:rPr>
            </w:pPr>
          </w:p>
        </w:tc>
        <w:tc>
          <w:tcPr>
            <w:tcW w:w="1225" w:type="pct"/>
            <w:shd w:val="clear" w:color="auto" w:fill="auto"/>
            <w:vAlign w:val="center"/>
          </w:tcPr>
          <w:p w:rsidR="000C1791" w:rsidRPr="00331BB1" w:rsidRDefault="000C1791" w:rsidP="008C73DB">
            <w:pPr>
              <w:spacing w:after="0" w:line="240" w:lineRule="auto"/>
              <w:jc w:val="both"/>
              <w:rPr>
                <w:rFonts w:asciiTheme="majorHAnsi" w:hAnsiTheme="majorHAnsi"/>
              </w:rPr>
            </w:pPr>
            <w:r w:rsidRPr="00331BB1">
              <w:rPr>
                <w:rFonts w:asciiTheme="majorHAnsi" w:hAnsiTheme="majorHAnsi"/>
              </w:rPr>
              <w:t xml:space="preserve">Seuls les pisciculteurs qui ont financé la production des alevins (achat d’aliment de nurserie, apport des géniteurs et des hormones) ont reçu les alevins. </w:t>
            </w:r>
          </w:p>
          <w:p w:rsidR="000C1791" w:rsidRPr="00331BB1" w:rsidRDefault="000C1791" w:rsidP="008C73DB">
            <w:pPr>
              <w:spacing w:after="0" w:line="240" w:lineRule="auto"/>
              <w:jc w:val="both"/>
              <w:rPr>
                <w:rFonts w:asciiTheme="majorHAnsi" w:hAnsiTheme="majorHAnsi"/>
              </w:rPr>
            </w:pPr>
            <w:r w:rsidRPr="00331BB1">
              <w:rPr>
                <w:rFonts w:asciiTheme="majorHAnsi" w:hAnsiTheme="majorHAnsi"/>
              </w:rPr>
              <w:t>A ce jour, l’écloserie ne dispose d’aucun budget pour son fonctionnement.</w:t>
            </w:r>
          </w:p>
        </w:tc>
      </w:tr>
      <w:tr w:rsidR="008C73DB" w:rsidRPr="00331BB1" w:rsidTr="00506522">
        <w:tc>
          <w:tcPr>
            <w:tcW w:w="645" w:type="pct"/>
            <w:shd w:val="clear" w:color="auto" w:fill="auto"/>
          </w:tcPr>
          <w:p w:rsidR="00331BB1" w:rsidRPr="00331BB1" w:rsidRDefault="00331BB1" w:rsidP="00506522">
            <w:pPr>
              <w:spacing w:after="0" w:line="240" w:lineRule="auto"/>
              <w:rPr>
                <w:rFonts w:asciiTheme="majorHAnsi" w:hAnsiTheme="majorHAnsi"/>
                <w:b/>
              </w:rPr>
            </w:pPr>
            <w:r w:rsidRPr="00331BB1">
              <w:rPr>
                <w:rFonts w:asciiTheme="majorHAnsi" w:hAnsiTheme="majorHAnsi"/>
                <w:b/>
              </w:rPr>
              <w:t>Ecloserie de Lambaréné</w:t>
            </w:r>
          </w:p>
        </w:tc>
        <w:tc>
          <w:tcPr>
            <w:tcW w:w="726" w:type="pct"/>
            <w:shd w:val="clear" w:color="auto" w:fill="auto"/>
          </w:tcPr>
          <w:p w:rsidR="00331BB1" w:rsidRPr="00331BB1" w:rsidRDefault="00331BB1" w:rsidP="00506522">
            <w:pPr>
              <w:spacing w:after="0" w:line="240" w:lineRule="auto"/>
              <w:rPr>
                <w:rFonts w:asciiTheme="majorHAnsi" w:hAnsiTheme="majorHAnsi"/>
              </w:rPr>
            </w:pPr>
            <w:r w:rsidRPr="00331BB1">
              <w:rPr>
                <w:rFonts w:asciiTheme="majorHAnsi" w:hAnsiTheme="majorHAnsi"/>
              </w:rPr>
              <w:t>Séance de travail avec l’ambassade du japon via la JICA.</w:t>
            </w:r>
          </w:p>
        </w:tc>
        <w:tc>
          <w:tcPr>
            <w:tcW w:w="816" w:type="pct"/>
            <w:shd w:val="clear" w:color="auto" w:fill="auto"/>
          </w:tcPr>
          <w:p w:rsidR="00331BB1" w:rsidRPr="00331BB1" w:rsidRDefault="00331BB1" w:rsidP="00506522">
            <w:pPr>
              <w:spacing w:after="0" w:line="240" w:lineRule="auto"/>
              <w:rPr>
                <w:rFonts w:asciiTheme="majorHAnsi" w:hAnsiTheme="majorHAnsi"/>
                <w:u w:val="single"/>
              </w:rPr>
            </w:pPr>
            <w:r w:rsidRPr="00331BB1">
              <w:rPr>
                <w:rFonts w:asciiTheme="majorHAnsi" w:hAnsiTheme="majorHAnsi"/>
              </w:rPr>
              <w:t xml:space="preserve">Faire fonctionner l’écloserie de </w:t>
            </w:r>
            <w:proofErr w:type="spellStart"/>
            <w:r w:rsidRPr="00331BB1">
              <w:rPr>
                <w:rFonts w:asciiTheme="majorHAnsi" w:hAnsiTheme="majorHAnsi"/>
              </w:rPr>
              <w:t>Mbolet</w:t>
            </w:r>
            <w:proofErr w:type="spellEnd"/>
            <w:r w:rsidRPr="00331BB1">
              <w:rPr>
                <w:rFonts w:asciiTheme="majorHAnsi" w:hAnsiTheme="majorHAnsi"/>
              </w:rPr>
              <w:t xml:space="preserve"> inauguré depuis juillet 2013</w:t>
            </w:r>
          </w:p>
        </w:tc>
        <w:tc>
          <w:tcPr>
            <w:tcW w:w="863" w:type="pct"/>
            <w:shd w:val="clear" w:color="auto" w:fill="auto"/>
          </w:tcPr>
          <w:p w:rsidR="00331BB1" w:rsidRPr="00331BB1" w:rsidRDefault="003623CC" w:rsidP="00506522">
            <w:pPr>
              <w:spacing w:after="0" w:line="240" w:lineRule="auto"/>
              <w:rPr>
                <w:rFonts w:asciiTheme="majorHAnsi" w:hAnsiTheme="majorHAnsi"/>
              </w:rPr>
            </w:pPr>
            <w:r>
              <w:rPr>
                <w:rFonts w:asciiTheme="majorHAnsi" w:hAnsiTheme="majorHAnsi"/>
              </w:rPr>
              <w:t>Bâtiments construits et équipés</w:t>
            </w:r>
          </w:p>
        </w:tc>
        <w:tc>
          <w:tcPr>
            <w:tcW w:w="725" w:type="pct"/>
            <w:shd w:val="clear" w:color="auto" w:fill="auto"/>
          </w:tcPr>
          <w:p w:rsidR="00331BB1" w:rsidRPr="005214DC" w:rsidRDefault="005214DC" w:rsidP="003623CC">
            <w:pPr>
              <w:tabs>
                <w:tab w:val="left" w:pos="1440"/>
              </w:tabs>
              <w:spacing w:after="0" w:line="240" w:lineRule="auto"/>
              <w:rPr>
                <w:rFonts w:asciiTheme="majorHAnsi" w:hAnsiTheme="majorHAnsi"/>
              </w:rPr>
            </w:pPr>
            <w:r w:rsidRPr="005214DC">
              <w:rPr>
                <w:rFonts w:asciiTheme="majorHAnsi" w:hAnsiTheme="majorHAnsi"/>
              </w:rPr>
              <w:t>Compléter les ouvrages manquants</w:t>
            </w:r>
          </w:p>
        </w:tc>
        <w:tc>
          <w:tcPr>
            <w:tcW w:w="1225" w:type="pct"/>
            <w:shd w:val="clear" w:color="auto" w:fill="auto"/>
            <w:vAlign w:val="center"/>
          </w:tcPr>
          <w:p w:rsidR="00331BB1" w:rsidRPr="00331BB1" w:rsidRDefault="00331BB1" w:rsidP="008C73DB">
            <w:pPr>
              <w:spacing w:after="0" w:line="240" w:lineRule="auto"/>
              <w:jc w:val="both"/>
              <w:rPr>
                <w:rFonts w:asciiTheme="majorHAnsi" w:hAnsiTheme="majorHAnsi"/>
              </w:rPr>
            </w:pPr>
            <w:r w:rsidRPr="00331BB1">
              <w:rPr>
                <w:rFonts w:asciiTheme="majorHAnsi" w:hAnsiTheme="majorHAnsi"/>
              </w:rPr>
              <w:t>Reproduction impossible à réaliser de fait de :</w:t>
            </w:r>
          </w:p>
          <w:p w:rsidR="00331BB1" w:rsidRPr="00331BB1" w:rsidRDefault="00331BB1" w:rsidP="008C73DB">
            <w:pPr>
              <w:pStyle w:val="Paragraphedeliste"/>
              <w:numPr>
                <w:ilvl w:val="0"/>
                <w:numId w:val="1"/>
              </w:numPr>
              <w:spacing w:after="0" w:line="240" w:lineRule="auto"/>
              <w:ind w:left="218" w:hanging="218"/>
              <w:contextualSpacing w:val="0"/>
              <w:jc w:val="both"/>
              <w:rPr>
                <w:rFonts w:asciiTheme="majorHAnsi" w:hAnsiTheme="majorHAnsi"/>
              </w:rPr>
            </w:pPr>
            <w:r w:rsidRPr="00331BB1">
              <w:rPr>
                <w:rFonts w:asciiTheme="majorHAnsi" w:hAnsiTheme="majorHAnsi"/>
              </w:rPr>
              <w:t xml:space="preserve">L’absence de bacs de géniteur et de </w:t>
            </w:r>
            <w:proofErr w:type="spellStart"/>
            <w:r w:rsidRPr="00331BB1">
              <w:rPr>
                <w:rFonts w:asciiTheme="majorHAnsi" w:hAnsiTheme="majorHAnsi"/>
              </w:rPr>
              <w:t>prégrossissement</w:t>
            </w:r>
            <w:proofErr w:type="spellEnd"/>
            <w:r w:rsidRPr="00331BB1">
              <w:rPr>
                <w:rFonts w:asciiTheme="majorHAnsi" w:hAnsiTheme="majorHAnsi"/>
              </w:rPr>
              <w:t> ;</w:t>
            </w:r>
          </w:p>
          <w:p w:rsidR="00331BB1" w:rsidRDefault="00331BB1" w:rsidP="008C73DB">
            <w:pPr>
              <w:pStyle w:val="Paragraphedeliste"/>
              <w:numPr>
                <w:ilvl w:val="0"/>
                <w:numId w:val="1"/>
              </w:numPr>
              <w:spacing w:after="0" w:line="240" w:lineRule="auto"/>
              <w:ind w:left="218" w:hanging="218"/>
              <w:contextualSpacing w:val="0"/>
              <w:jc w:val="both"/>
              <w:rPr>
                <w:rFonts w:asciiTheme="majorHAnsi" w:hAnsiTheme="majorHAnsi"/>
              </w:rPr>
            </w:pPr>
            <w:r w:rsidRPr="00331BB1">
              <w:rPr>
                <w:rFonts w:asciiTheme="majorHAnsi" w:hAnsiTheme="majorHAnsi"/>
              </w:rPr>
              <w:t>L’absence de cuve d’alimentation en eau des différents bacs</w:t>
            </w:r>
            <w:r w:rsidR="009E0222">
              <w:rPr>
                <w:rFonts w:asciiTheme="majorHAnsi" w:hAnsiTheme="majorHAnsi"/>
              </w:rPr>
              <w:t>.</w:t>
            </w:r>
          </w:p>
          <w:p w:rsidR="009E0222" w:rsidRPr="009E0222" w:rsidRDefault="009E0222" w:rsidP="008C73DB">
            <w:pPr>
              <w:spacing w:after="0" w:line="240" w:lineRule="auto"/>
              <w:jc w:val="both"/>
              <w:rPr>
                <w:rFonts w:asciiTheme="majorHAnsi" w:hAnsiTheme="majorHAnsi"/>
              </w:rPr>
            </w:pPr>
          </w:p>
          <w:p w:rsidR="00331BB1" w:rsidRPr="00331BB1" w:rsidRDefault="00331BB1" w:rsidP="008C73DB">
            <w:pPr>
              <w:spacing w:after="0" w:line="240" w:lineRule="auto"/>
              <w:jc w:val="both"/>
              <w:rPr>
                <w:rFonts w:asciiTheme="majorHAnsi" w:hAnsiTheme="majorHAnsi"/>
                <w:u w:val="single"/>
              </w:rPr>
            </w:pPr>
            <w:r w:rsidRPr="00331BB1">
              <w:rPr>
                <w:rFonts w:asciiTheme="majorHAnsi" w:hAnsiTheme="majorHAnsi"/>
              </w:rPr>
              <w:t xml:space="preserve">Il est toutefois envisagé de lancer un essai de grossissement des espèces autochtones de tilapia pour observer leurs croissances. </w:t>
            </w:r>
          </w:p>
        </w:tc>
      </w:tr>
      <w:tr w:rsidR="008C73DB" w:rsidRPr="00331BB1" w:rsidTr="00506522">
        <w:tc>
          <w:tcPr>
            <w:tcW w:w="645" w:type="pct"/>
            <w:shd w:val="clear" w:color="auto" w:fill="auto"/>
          </w:tcPr>
          <w:p w:rsidR="00331BB1" w:rsidRPr="00331BB1" w:rsidRDefault="00331BB1" w:rsidP="00506522">
            <w:pPr>
              <w:spacing w:after="0" w:line="240" w:lineRule="auto"/>
              <w:rPr>
                <w:rFonts w:asciiTheme="majorHAnsi" w:hAnsiTheme="majorHAnsi"/>
                <w:b/>
              </w:rPr>
            </w:pPr>
            <w:r w:rsidRPr="00331BB1">
              <w:rPr>
                <w:rFonts w:asciiTheme="majorHAnsi" w:hAnsiTheme="majorHAnsi"/>
                <w:b/>
              </w:rPr>
              <w:t>Cellule de Nutrition et d’Alimentation du Poisson (CENAPO)</w:t>
            </w:r>
          </w:p>
        </w:tc>
        <w:tc>
          <w:tcPr>
            <w:tcW w:w="726" w:type="pct"/>
            <w:shd w:val="clear" w:color="auto" w:fill="auto"/>
          </w:tcPr>
          <w:p w:rsidR="00331BB1" w:rsidRPr="00331BB1" w:rsidRDefault="00331BB1" w:rsidP="00506522">
            <w:pPr>
              <w:spacing w:after="0" w:line="240" w:lineRule="auto"/>
              <w:rPr>
                <w:rFonts w:asciiTheme="majorHAnsi" w:hAnsiTheme="majorHAnsi"/>
              </w:rPr>
            </w:pPr>
            <w:r w:rsidRPr="00331BB1">
              <w:rPr>
                <w:rFonts w:asciiTheme="majorHAnsi" w:hAnsiTheme="majorHAnsi"/>
              </w:rPr>
              <w:t>Production d’aliment pour silure et tilapia de la DGPA</w:t>
            </w:r>
          </w:p>
        </w:tc>
        <w:tc>
          <w:tcPr>
            <w:tcW w:w="816" w:type="pct"/>
            <w:shd w:val="clear" w:color="auto" w:fill="auto"/>
          </w:tcPr>
          <w:p w:rsidR="00331BB1" w:rsidRPr="00331BB1" w:rsidRDefault="00331BB1" w:rsidP="00506522">
            <w:pPr>
              <w:spacing w:after="0" w:line="240" w:lineRule="auto"/>
              <w:rPr>
                <w:rFonts w:asciiTheme="majorHAnsi" w:hAnsiTheme="majorHAnsi"/>
              </w:rPr>
            </w:pPr>
            <w:r w:rsidRPr="00331BB1">
              <w:rPr>
                <w:rFonts w:asciiTheme="majorHAnsi" w:hAnsiTheme="majorHAnsi"/>
              </w:rPr>
              <w:t>Fournir aux pisciculteurs désireux de l’aliment pour poisson.</w:t>
            </w:r>
          </w:p>
        </w:tc>
        <w:tc>
          <w:tcPr>
            <w:tcW w:w="863" w:type="pct"/>
            <w:shd w:val="clear" w:color="auto" w:fill="auto"/>
          </w:tcPr>
          <w:p w:rsidR="00331BB1" w:rsidRPr="00331BB1" w:rsidRDefault="00331BB1" w:rsidP="00701797">
            <w:pPr>
              <w:spacing w:after="0" w:line="240" w:lineRule="auto"/>
              <w:rPr>
                <w:rFonts w:asciiTheme="majorHAnsi" w:hAnsiTheme="majorHAnsi"/>
              </w:rPr>
            </w:pPr>
            <w:r w:rsidRPr="00331BB1">
              <w:rPr>
                <w:rFonts w:asciiTheme="majorHAnsi" w:hAnsiTheme="majorHAnsi"/>
              </w:rPr>
              <w:t xml:space="preserve">Plus de </w:t>
            </w:r>
            <w:r w:rsidR="00701797">
              <w:rPr>
                <w:rFonts w:asciiTheme="majorHAnsi" w:hAnsiTheme="majorHAnsi"/>
              </w:rPr>
              <w:t>70</w:t>
            </w:r>
            <w:r w:rsidRPr="00331BB1">
              <w:rPr>
                <w:rFonts w:asciiTheme="majorHAnsi" w:hAnsiTheme="majorHAnsi"/>
              </w:rPr>
              <w:t>0</w:t>
            </w:r>
            <w:r w:rsidR="00011CA8">
              <w:rPr>
                <w:rFonts w:asciiTheme="majorHAnsi" w:hAnsiTheme="majorHAnsi"/>
              </w:rPr>
              <w:t xml:space="preserve"> </w:t>
            </w:r>
            <w:r w:rsidRPr="00331BB1">
              <w:rPr>
                <w:rFonts w:asciiTheme="majorHAnsi" w:hAnsiTheme="majorHAnsi"/>
              </w:rPr>
              <w:t>kg d’aliment ont été produit</w:t>
            </w:r>
            <w:r w:rsidR="000B71E4">
              <w:rPr>
                <w:rFonts w:asciiTheme="majorHAnsi" w:hAnsiTheme="majorHAnsi"/>
              </w:rPr>
              <w:t xml:space="preserve">s au cours de ce premier </w:t>
            </w:r>
            <w:r w:rsidR="00701797">
              <w:rPr>
                <w:rFonts w:asciiTheme="majorHAnsi" w:hAnsiTheme="majorHAnsi"/>
              </w:rPr>
              <w:t>se</w:t>
            </w:r>
            <w:r w:rsidR="000B71E4">
              <w:rPr>
                <w:rFonts w:asciiTheme="majorHAnsi" w:hAnsiTheme="majorHAnsi"/>
              </w:rPr>
              <w:t>mestre</w:t>
            </w:r>
            <w:r w:rsidR="00506522">
              <w:rPr>
                <w:rFonts w:asciiTheme="majorHAnsi" w:hAnsiTheme="majorHAnsi"/>
              </w:rPr>
              <w:t xml:space="preserve"> 2015</w:t>
            </w:r>
          </w:p>
        </w:tc>
        <w:tc>
          <w:tcPr>
            <w:tcW w:w="725" w:type="pct"/>
            <w:shd w:val="clear" w:color="auto" w:fill="auto"/>
          </w:tcPr>
          <w:p w:rsidR="00331BB1" w:rsidRPr="00331BB1" w:rsidRDefault="00331BB1" w:rsidP="00331BB1">
            <w:pPr>
              <w:pStyle w:val="Paragraphedeliste"/>
              <w:tabs>
                <w:tab w:val="left" w:pos="1440"/>
              </w:tabs>
              <w:spacing w:after="0" w:line="240" w:lineRule="auto"/>
              <w:ind w:left="360"/>
              <w:contextualSpacing w:val="0"/>
              <w:rPr>
                <w:rFonts w:asciiTheme="majorHAnsi" w:hAnsiTheme="majorHAnsi"/>
                <w:b/>
              </w:rPr>
            </w:pPr>
          </w:p>
        </w:tc>
        <w:tc>
          <w:tcPr>
            <w:tcW w:w="1225" w:type="pct"/>
            <w:shd w:val="clear" w:color="auto" w:fill="auto"/>
            <w:vAlign w:val="center"/>
          </w:tcPr>
          <w:p w:rsidR="00331BB1" w:rsidRDefault="00331BB1" w:rsidP="008C73DB">
            <w:pPr>
              <w:spacing w:after="0" w:line="240" w:lineRule="auto"/>
              <w:jc w:val="both"/>
              <w:rPr>
                <w:rFonts w:asciiTheme="majorHAnsi" w:hAnsiTheme="majorHAnsi"/>
              </w:rPr>
            </w:pPr>
            <w:r w:rsidRPr="00331BB1">
              <w:rPr>
                <w:rFonts w:asciiTheme="majorHAnsi" w:hAnsiTheme="majorHAnsi"/>
              </w:rPr>
              <w:t xml:space="preserve">Seuls les pisciculteurs qui ont préfinancé l’achat des ingrédients pour la fabrique de leur aliment (son fin, brisures de sardine, brisures d’arachide, complexe vitaminique, etc.) ont été servi. </w:t>
            </w:r>
          </w:p>
          <w:p w:rsidR="00D66EA7" w:rsidRPr="00331BB1" w:rsidRDefault="00D66EA7" w:rsidP="008C73DB">
            <w:pPr>
              <w:spacing w:after="0" w:line="240" w:lineRule="auto"/>
              <w:jc w:val="both"/>
              <w:rPr>
                <w:rFonts w:asciiTheme="majorHAnsi" w:hAnsiTheme="majorHAnsi"/>
              </w:rPr>
            </w:pPr>
          </w:p>
          <w:p w:rsidR="00331BB1" w:rsidRPr="00331BB1" w:rsidRDefault="00331BB1" w:rsidP="008C73DB">
            <w:pPr>
              <w:spacing w:after="0" w:line="240" w:lineRule="auto"/>
              <w:jc w:val="both"/>
              <w:rPr>
                <w:rFonts w:asciiTheme="majorHAnsi" w:hAnsiTheme="majorHAnsi"/>
              </w:rPr>
            </w:pPr>
            <w:r w:rsidRPr="00331BB1">
              <w:rPr>
                <w:rFonts w:asciiTheme="majorHAnsi" w:hAnsiTheme="majorHAnsi"/>
              </w:rPr>
              <w:t>Comme pour l’écloserie, la CENAPO ne dispose d’aucun budget pour son fonctionnement.</w:t>
            </w:r>
          </w:p>
        </w:tc>
      </w:tr>
      <w:tr w:rsidR="008C73DB" w:rsidRPr="00331BB1" w:rsidTr="00506522">
        <w:tc>
          <w:tcPr>
            <w:tcW w:w="645" w:type="pct"/>
            <w:shd w:val="clear" w:color="auto" w:fill="auto"/>
          </w:tcPr>
          <w:p w:rsidR="00331BB1" w:rsidRPr="00331BB1" w:rsidRDefault="00331BB1" w:rsidP="00506522">
            <w:pPr>
              <w:spacing w:after="0" w:line="240" w:lineRule="auto"/>
              <w:rPr>
                <w:rFonts w:asciiTheme="majorHAnsi" w:hAnsiTheme="majorHAnsi"/>
                <w:b/>
              </w:rPr>
            </w:pPr>
            <w:r w:rsidRPr="00331BB1">
              <w:rPr>
                <w:rFonts w:asciiTheme="majorHAnsi" w:hAnsiTheme="majorHAnsi"/>
                <w:b/>
              </w:rPr>
              <w:t>Assistance Technique</w:t>
            </w:r>
          </w:p>
        </w:tc>
        <w:tc>
          <w:tcPr>
            <w:tcW w:w="726" w:type="pct"/>
            <w:shd w:val="clear" w:color="auto" w:fill="auto"/>
          </w:tcPr>
          <w:p w:rsidR="00331BB1" w:rsidRPr="00331BB1" w:rsidRDefault="00331BB1" w:rsidP="00506522">
            <w:pPr>
              <w:spacing w:after="0" w:line="240" w:lineRule="auto"/>
              <w:rPr>
                <w:rFonts w:asciiTheme="majorHAnsi" w:hAnsiTheme="majorHAnsi"/>
              </w:rPr>
            </w:pPr>
            <w:r w:rsidRPr="00331BB1">
              <w:rPr>
                <w:rFonts w:asciiTheme="majorHAnsi" w:hAnsiTheme="majorHAnsi"/>
              </w:rPr>
              <w:t xml:space="preserve">Construction de </w:t>
            </w:r>
            <w:r w:rsidR="00506522">
              <w:rPr>
                <w:rFonts w:asciiTheme="majorHAnsi" w:hAnsiTheme="majorHAnsi"/>
              </w:rPr>
              <w:t>deux (</w:t>
            </w:r>
            <w:r w:rsidRPr="00331BB1">
              <w:rPr>
                <w:rFonts w:asciiTheme="majorHAnsi" w:hAnsiTheme="majorHAnsi"/>
              </w:rPr>
              <w:t>2</w:t>
            </w:r>
            <w:r w:rsidR="00506522">
              <w:rPr>
                <w:rFonts w:asciiTheme="majorHAnsi" w:hAnsiTheme="majorHAnsi"/>
              </w:rPr>
              <w:t>)</w:t>
            </w:r>
            <w:r w:rsidRPr="00331BB1">
              <w:rPr>
                <w:rFonts w:asciiTheme="majorHAnsi" w:hAnsiTheme="majorHAnsi"/>
              </w:rPr>
              <w:t xml:space="preserve"> étangs et d’un bassin pour l’élevage des poissons saumâtre à </w:t>
            </w:r>
            <w:proofErr w:type="spellStart"/>
            <w:r w:rsidRPr="00331BB1">
              <w:rPr>
                <w:rFonts w:asciiTheme="majorHAnsi" w:hAnsiTheme="majorHAnsi"/>
              </w:rPr>
              <w:t>Angondjé</w:t>
            </w:r>
            <w:proofErr w:type="spellEnd"/>
          </w:p>
        </w:tc>
        <w:tc>
          <w:tcPr>
            <w:tcW w:w="816" w:type="pct"/>
            <w:shd w:val="clear" w:color="auto" w:fill="auto"/>
          </w:tcPr>
          <w:p w:rsidR="00331BB1" w:rsidRPr="00331BB1" w:rsidRDefault="00331BB1" w:rsidP="00506522">
            <w:pPr>
              <w:spacing w:after="0" w:line="240" w:lineRule="auto"/>
              <w:rPr>
                <w:rFonts w:asciiTheme="majorHAnsi" w:hAnsiTheme="majorHAnsi"/>
              </w:rPr>
            </w:pPr>
            <w:r w:rsidRPr="00331BB1">
              <w:rPr>
                <w:rFonts w:asciiTheme="majorHAnsi" w:hAnsiTheme="majorHAnsi"/>
              </w:rPr>
              <w:t>Assister les acteurs aquacoles dans la réalisation d’ouvrage opérationnel et de bonne facture</w:t>
            </w:r>
          </w:p>
        </w:tc>
        <w:tc>
          <w:tcPr>
            <w:tcW w:w="863" w:type="pct"/>
            <w:shd w:val="clear" w:color="auto" w:fill="auto"/>
          </w:tcPr>
          <w:p w:rsidR="00331BB1" w:rsidRPr="00331BB1" w:rsidRDefault="00331BB1" w:rsidP="00506522">
            <w:pPr>
              <w:spacing w:after="0" w:line="240" w:lineRule="auto"/>
              <w:rPr>
                <w:rFonts w:asciiTheme="majorHAnsi" w:hAnsiTheme="majorHAnsi"/>
              </w:rPr>
            </w:pPr>
            <w:r w:rsidRPr="00331BB1">
              <w:rPr>
                <w:rFonts w:asciiTheme="majorHAnsi" w:hAnsiTheme="majorHAnsi"/>
              </w:rPr>
              <w:t>Produire plus d’une tonne de poisson par an</w:t>
            </w:r>
          </w:p>
        </w:tc>
        <w:tc>
          <w:tcPr>
            <w:tcW w:w="725" w:type="pct"/>
            <w:shd w:val="clear" w:color="auto" w:fill="auto"/>
          </w:tcPr>
          <w:p w:rsidR="00331BB1" w:rsidRPr="00331BB1" w:rsidRDefault="00331BB1" w:rsidP="00331BB1">
            <w:pPr>
              <w:pStyle w:val="Paragraphedeliste"/>
              <w:tabs>
                <w:tab w:val="left" w:pos="1440"/>
              </w:tabs>
              <w:spacing w:after="0" w:line="240" w:lineRule="auto"/>
              <w:ind w:left="360"/>
              <w:contextualSpacing w:val="0"/>
              <w:rPr>
                <w:rFonts w:asciiTheme="majorHAnsi" w:hAnsiTheme="majorHAnsi"/>
                <w:b/>
              </w:rPr>
            </w:pPr>
          </w:p>
        </w:tc>
        <w:tc>
          <w:tcPr>
            <w:tcW w:w="1225" w:type="pct"/>
            <w:shd w:val="clear" w:color="auto" w:fill="auto"/>
            <w:vAlign w:val="center"/>
          </w:tcPr>
          <w:p w:rsidR="00331BB1" w:rsidRPr="00331BB1" w:rsidRDefault="00331BB1" w:rsidP="00331BB1">
            <w:pPr>
              <w:spacing w:after="0" w:line="240" w:lineRule="auto"/>
              <w:jc w:val="center"/>
              <w:rPr>
                <w:rFonts w:asciiTheme="majorHAnsi" w:hAnsiTheme="majorHAnsi"/>
              </w:rPr>
            </w:pPr>
          </w:p>
        </w:tc>
      </w:tr>
    </w:tbl>
    <w:p w:rsidR="00331BB1" w:rsidRDefault="00331BB1">
      <w:pPr>
        <w:spacing w:after="160" w:line="259" w:lineRule="auto"/>
      </w:pPr>
      <w:r>
        <w:br w:type="page"/>
      </w:r>
    </w:p>
    <w:p w:rsidR="00030FFA" w:rsidRPr="000C1791" w:rsidRDefault="00F56092" w:rsidP="00030FFA">
      <w:pPr>
        <w:jc w:val="center"/>
        <w:rPr>
          <w:rFonts w:asciiTheme="majorHAnsi" w:hAnsiTheme="majorHAnsi"/>
          <w:b/>
          <w:sz w:val="28"/>
          <w:szCs w:val="28"/>
          <w:u w:val="single"/>
        </w:rPr>
      </w:pPr>
      <w:r w:rsidRPr="00F56092">
        <w:rPr>
          <w:rFonts w:asciiTheme="majorHAnsi" w:hAnsiTheme="majorHAnsi"/>
          <w:b/>
          <w:sz w:val="28"/>
          <w:szCs w:val="28"/>
        </w:rPr>
        <w:lastRenderedPageBreak/>
        <w:t xml:space="preserve">3. </w:t>
      </w:r>
      <w:r w:rsidR="00030FFA">
        <w:rPr>
          <w:rFonts w:asciiTheme="majorHAnsi" w:hAnsiTheme="majorHAnsi"/>
          <w:b/>
          <w:sz w:val="28"/>
          <w:szCs w:val="28"/>
          <w:u w:val="single"/>
        </w:rPr>
        <w:t>Dire</w:t>
      </w:r>
      <w:r w:rsidR="00030FFA" w:rsidRPr="000C1791">
        <w:rPr>
          <w:rFonts w:asciiTheme="majorHAnsi" w:hAnsiTheme="majorHAnsi"/>
          <w:b/>
          <w:sz w:val="28"/>
          <w:szCs w:val="28"/>
          <w:u w:val="single"/>
        </w:rPr>
        <w:t>ction de</w:t>
      </w:r>
      <w:r w:rsidR="00226206">
        <w:rPr>
          <w:rFonts w:asciiTheme="majorHAnsi" w:hAnsiTheme="majorHAnsi"/>
          <w:b/>
          <w:sz w:val="28"/>
          <w:szCs w:val="28"/>
          <w:u w:val="single"/>
        </w:rPr>
        <w:t>s Affaires Juridiques et de la Surveillance</w:t>
      </w:r>
      <w:r w:rsidR="00030FFA" w:rsidRPr="000C1791">
        <w:rPr>
          <w:rFonts w:asciiTheme="majorHAnsi" w:hAnsiTheme="majorHAnsi"/>
          <w:b/>
          <w:sz w:val="28"/>
          <w:szCs w:val="28"/>
          <w:u w:val="single"/>
        </w:rPr>
        <w:t xml:space="preserve"> </w:t>
      </w:r>
    </w:p>
    <w:tbl>
      <w:tblPr>
        <w:tblW w:w="5632"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4"/>
        <w:gridCol w:w="2408"/>
        <w:gridCol w:w="2550"/>
        <w:gridCol w:w="3263"/>
        <w:gridCol w:w="1841"/>
        <w:gridCol w:w="3685"/>
      </w:tblGrid>
      <w:tr w:rsidR="00B70FAC" w:rsidRPr="00331BB1" w:rsidTr="00F45EBF">
        <w:tc>
          <w:tcPr>
            <w:tcW w:w="639" w:type="pct"/>
            <w:shd w:val="clear" w:color="auto" w:fill="auto"/>
          </w:tcPr>
          <w:p w:rsidR="00030FFA" w:rsidRPr="00331BB1" w:rsidRDefault="00030FFA" w:rsidP="00587CBF">
            <w:pPr>
              <w:tabs>
                <w:tab w:val="left" w:pos="1440"/>
              </w:tabs>
              <w:spacing w:after="0" w:line="240" w:lineRule="auto"/>
              <w:jc w:val="center"/>
              <w:rPr>
                <w:rFonts w:asciiTheme="majorHAnsi" w:hAnsiTheme="majorHAnsi"/>
                <w:b/>
              </w:rPr>
            </w:pPr>
            <w:r w:rsidRPr="00331BB1">
              <w:rPr>
                <w:rFonts w:asciiTheme="majorHAnsi" w:hAnsiTheme="majorHAnsi"/>
                <w:b/>
              </w:rPr>
              <w:t>Activités</w:t>
            </w:r>
          </w:p>
        </w:tc>
        <w:tc>
          <w:tcPr>
            <w:tcW w:w="764" w:type="pct"/>
            <w:shd w:val="clear" w:color="auto" w:fill="auto"/>
          </w:tcPr>
          <w:p w:rsidR="00030FFA" w:rsidRPr="00331BB1" w:rsidRDefault="00030FFA" w:rsidP="00587CBF">
            <w:pPr>
              <w:tabs>
                <w:tab w:val="left" w:pos="1440"/>
              </w:tabs>
              <w:spacing w:after="0" w:line="240" w:lineRule="auto"/>
              <w:jc w:val="center"/>
              <w:rPr>
                <w:rFonts w:asciiTheme="majorHAnsi" w:hAnsiTheme="majorHAnsi"/>
                <w:b/>
              </w:rPr>
            </w:pPr>
            <w:r w:rsidRPr="00331BB1">
              <w:rPr>
                <w:rFonts w:asciiTheme="majorHAnsi" w:hAnsiTheme="majorHAnsi"/>
                <w:b/>
              </w:rPr>
              <w:t>Objectifs</w:t>
            </w:r>
          </w:p>
        </w:tc>
        <w:tc>
          <w:tcPr>
            <w:tcW w:w="809" w:type="pct"/>
            <w:shd w:val="clear" w:color="auto" w:fill="auto"/>
          </w:tcPr>
          <w:p w:rsidR="00030FFA" w:rsidRPr="00331BB1" w:rsidRDefault="00030FFA" w:rsidP="00587CBF">
            <w:pPr>
              <w:tabs>
                <w:tab w:val="left" w:pos="1440"/>
              </w:tabs>
              <w:spacing w:after="0" w:line="240" w:lineRule="auto"/>
              <w:jc w:val="center"/>
              <w:rPr>
                <w:rFonts w:asciiTheme="majorHAnsi" w:hAnsiTheme="majorHAnsi"/>
                <w:b/>
              </w:rPr>
            </w:pPr>
            <w:r w:rsidRPr="00331BB1">
              <w:rPr>
                <w:rFonts w:asciiTheme="majorHAnsi" w:hAnsiTheme="majorHAnsi"/>
                <w:b/>
              </w:rPr>
              <w:t>Résultats attendus</w:t>
            </w:r>
          </w:p>
        </w:tc>
        <w:tc>
          <w:tcPr>
            <w:tcW w:w="1035" w:type="pct"/>
            <w:shd w:val="clear" w:color="auto" w:fill="auto"/>
          </w:tcPr>
          <w:p w:rsidR="00030FFA" w:rsidRPr="00331BB1" w:rsidRDefault="00030FFA" w:rsidP="00587CBF">
            <w:pPr>
              <w:tabs>
                <w:tab w:val="left" w:pos="1440"/>
              </w:tabs>
              <w:spacing w:after="0" w:line="240" w:lineRule="auto"/>
              <w:jc w:val="center"/>
              <w:rPr>
                <w:rFonts w:asciiTheme="majorHAnsi" w:hAnsiTheme="majorHAnsi"/>
                <w:b/>
              </w:rPr>
            </w:pPr>
            <w:r w:rsidRPr="00331BB1">
              <w:rPr>
                <w:rFonts w:asciiTheme="majorHAnsi" w:hAnsiTheme="majorHAnsi"/>
                <w:b/>
              </w:rPr>
              <w:t>Etat d’exécution</w:t>
            </w:r>
          </w:p>
        </w:tc>
        <w:tc>
          <w:tcPr>
            <w:tcW w:w="584" w:type="pct"/>
            <w:shd w:val="clear" w:color="auto" w:fill="auto"/>
          </w:tcPr>
          <w:p w:rsidR="00030FFA" w:rsidRPr="00331BB1" w:rsidRDefault="00030FFA" w:rsidP="00587CBF">
            <w:pPr>
              <w:tabs>
                <w:tab w:val="left" w:pos="1440"/>
              </w:tabs>
              <w:spacing w:after="0" w:line="240" w:lineRule="auto"/>
              <w:jc w:val="center"/>
              <w:rPr>
                <w:rFonts w:asciiTheme="majorHAnsi" w:hAnsiTheme="majorHAnsi"/>
                <w:b/>
              </w:rPr>
            </w:pPr>
            <w:r w:rsidRPr="00331BB1">
              <w:rPr>
                <w:rFonts w:asciiTheme="majorHAnsi" w:hAnsiTheme="majorHAnsi"/>
                <w:b/>
              </w:rPr>
              <w:t>Reste à faire</w:t>
            </w:r>
          </w:p>
        </w:tc>
        <w:tc>
          <w:tcPr>
            <w:tcW w:w="1169" w:type="pct"/>
            <w:shd w:val="clear" w:color="auto" w:fill="auto"/>
          </w:tcPr>
          <w:p w:rsidR="00030FFA" w:rsidRPr="00331BB1" w:rsidRDefault="00030FFA" w:rsidP="00587CBF">
            <w:pPr>
              <w:tabs>
                <w:tab w:val="left" w:pos="1440"/>
              </w:tabs>
              <w:spacing w:after="0" w:line="240" w:lineRule="auto"/>
              <w:jc w:val="center"/>
              <w:rPr>
                <w:rFonts w:asciiTheme="majorHAnsi" w:hAnsiTheme="majorHAnsi"/>
                <w:b/>
              </w:rPr>
            </w:pPr>
            <w:r w:rsidRPr="00331BB1">
              <w:rPr>
                <w:rFonts w:asciiTheme="majorHAnsi" w:hAnsiTheme="majorHAnsi"/>
                <w:b/>
              </w:rPr>
              <w:t>Observations</w:t>
            </w:r>
          </w:p>
        </w:tc>
      </w:tr>
      <w:tr w:rsidR="00B70FAC" w:rsidRPr="00331BB1" w:rsidTr="00F45EBF">
        <w:tc>
          <w:tcPr>
            <w:tcW w:w="639" w:type="pct"/>
            <w:shd w:val="clear" w:color="auto" w:fill="auto"/>
          </w:tcPr>
          <w:p w:rsidR="00030FFA" w:rsidRPr="00030FFA" w:rsidRDefault="00030FFA" w:rsidP="00506522">
            <w:pPr>
              <w:spacing w:after="0" w:line="240" w:lineRule="auto"/>
              <w:rPr>
                <w:rFonts w:asciiTheme="majorHAnsi" w:hAnsiTheme="majorHAnsi"/>
                <w:b/>
              </w:rPr>
            </w:pPr>
            <w:r w:rsidRPr="00030FFA">
              <w:rPr>
                <w:rFonts w:asciiTheme="majorHAnsi" w:hAnsiTheme="majorHAnsi"/>
                <w:b/>
              </w:rPr>
              <w:t>Suivi par satellite des activités des navires de pêche dans la ZEE gabonaise</w:t>
            </w:r>
          </w:p>
        </w:tc>
        <w:tc>
          <w:tcPr>
            <w:tcW w:w="764" w:type="pct"/>
            <w:shd w:val="clear" w:color="auto" w:fill="auto"/>
          </w:tcPr>
          <w:p w:rsidR="00030FFA" w:rsidRPr="00030FFA" w:rsidRDefault="00030FFA" w:rsidP="00506522">
            <w:pPr>
              <w:spacing w:after="0" w:line="240" w:lineRule="auto"/>
              <w:rPr>
                <w:rFonts w:asciiTheme="majorHAnsi" w:hAnsiTheme="majorHAnsi"/>
              </w:rPr>
            </w:pPr>
            <w:r w:rsidRPr="00030FFA">
              <w:rPr>
                <w:rFonts w:asciiTheme="majorHAnsi" w:hAnsiTheme="majorHAnsi"/>
              </w:rPr>
              <w:t>Lutte contre la pêche INN</w:t>
            </w:r>
          </w:p>
          <w:p w:rsidR="00030FFA" w:rsidRPr="00030FFA" w:rsidRDefault="00030FFA" w:rsidP="00506522">
            <w:pPr>
              <w:spacing w:after="0" w:line="240" w:lineRule="auto"/>
              <w:rPr>
                <w:rFonts w:asciiTheme="majorHAnsi" w:hAnsiTheme="majorHAnsi"/>
              </w:rPr>
            </w:pPr>
          </w:p>
          <w:p w:rsidR="00030FFA" w:rsidRPr="00030FFA" w:rsidRDefault="00030FFA" w:rsidP="00506522">
            <w:pPr>
              <w:spacing w:after="0" w:line="240" w:lineRule="auto"/>
              <w:rPr>
                <w:rFonts w:asciiTheme="majorHAnsi" w:hAnsiTheme="majorHAnsi"/>
                <w:bCs/>
                <w:color w:val="000000"/>
              </w:rPr>
            </w:pPr>
            <w:r w:rsidRPr="00030FFA">
              <w:rPr>
                <w:rFonts w:asciiTheme="majorHAnsi" w:hAnsiTheme="majorHAnsi"/>
                <w:bCs/>
                <w:color w:val="000000"/>
              </w:rPr>
              <w:t>Suivi des déclarations de captures thonières des navires sous accord (aussi bien communautaire que privé)</w:t>
            </w:r>
          </w:p>
        </w:tc>
        <w:tc>
          <w:tcPr>
            <w:tcW w:w="809" w:type="pct"/>
            <w:shd w:val="clear" w:color="auto" w:fill="auto"/>
          </w:tcPr>
          <w:p w:rsidR="00030FFA" w:rsidRDefault="00F152AD" w:rsidP="00506522">
            <w:pPr>
              <w:spacing w:after="0" w:line="240" w:lineRule="auto"/>
              <w:rPr>
                <w:rFonts w:asciiTheme="majorHAnsi" w:hAnsiTheme="majorHAnsi"/>
              </w:rPr>
            </w:pPr>
            <w:r>
              <w:rPr>
                <w:rFonts w:asciiTheme="majorHAnsi" w:hAnsiTheme="majorHAnsi"/>
              </w:rPr>
              <w:t>Contribuer à la gestion durable des ressources halieutiques en prévenant les cas éventuelles d’infractions ;</w:t>
            </w:r>
          </w:p>
          <w:p w:rsidR="00F152AD" w:rsidRDefault="00F152AD" w:rsidP="00506522">
            <w:pPr>
              <w:spacing w:after="0" w:line="240" w:lineRule="auto"/>
              <w:rPr>
                <w:rFonts w:asciiTheme="majorHAnsi" w:hAnsiTheme="majorHAnsi"/>
              </w:rPr>
            </w:pPr>
          </w:p>
          <w:p w:rsidR="00F152AD" w:rsidRPr="00331BB1" w:rsidRDefault="00F152AD" w:rsidP="00506522">
            <w:pPr>
              <w:spacing w:after="0" w:line="240" w:lineRule="auto"/>
              <w:rPr>
                <w:rFonts w:asciiTheme="majorHAnsi" w:hAnsiTheme="majorHAnsi"/>
              </w:rPr>
            </w:pPr>
            <w:r>
              <w:rPr>
                <w:rFonts w:asciiTheme="majorHAnsi" w:hAnsiTheme="majorHAnsi"/>
              </w:rPr>
              <w:t>Compiler et estimer les captures thonières des navires UE</w:t>
            </w:r>
          </w:p>
        </w:tc>
        <w:tc>
          <w:tcPr>
            <w:tcW w:w="1035" w:type="pct"/>
            <w:shd w:val="clear" w:color="auto" w:fill="auto"/>
          </w:tcPr>
          <w:p w:rsidR="00030FFA" w:rsidRPr="00F152AD" w:rsidRDefault="00030FFA" w:rsidP="00F45EBF">
            <w:pPr>
              <w:spacing w:after="0" w:line="240" w:lineRule="auto"/>
              <w:jc w:val="both"/>
              <w:rPr>
                <w:rFonts w:asciiTheme="majorHAnsi" w:hAnsiTheme="majorHAnsi"/>
                <w:color w:val="171717" w:themeColor="background2" w:themeShade="1A"/>
              </w:rPr>
            </w:pPr>
            <w:r w:rsidRPr="00F152AD">
              <w:rPr>
                <w:rFonts w:asciiTheme="majorHAnsi" w:hAnsiTheme="majorHAnsi"/>
                <w:color w:val="171717" w:themeColor="background2" w:themeShade="1A"/>
              </w:rPr>
              <w:t xml:space="preserve">24 bateaux </w:t>
            </w:r>
            <w:r w:rsidR="00226206" w:rsidRPr="00F152AD">
              <w:rPr>
                <w:rFonts w:asciiTheme="majorHAnsi" w:hAnsiTheme="majorHAnsi"/>
                <w:color w:val="171717" w:themeColor="background2" w:themeShade="1A"/>
              </w:rPr>
              <w:t xml:space="preserve">locaux </w:t>
            </w:r>
            <w:r w:rsidRPr="00F152AD">
              <w:rPr>
                <w:rFonts w:asciiTheme="majorHAnsi" w:hAnsiTheme="majorHAnsi"/>
                <w:color w:val="171717" w:themeColor="background2" w:themeShade="1A"/>
              </w:rPr>
              <w:t xml:space="preserve">sous licence sont suivis. Ils sont repartis entre quatre (4) armateurs : </w:t>
            </w:r>
          </w:p>
          <w:p w:rsidR="00226206" w:rsidRPr="00F152AD" w:rsidRDefault="00226206" w:rsidP="00F45EBF">
            <w:pPr>
              <w:pStyle w:val="Paragraphedeliste"/>
              <w:numPr>
                <w:ilvl w:val="0"/>
                <w:numId w:val="1"/>
              </w:numPr>
              <w:spacing w:after="0" w:line="240" w:lineRule="auto"/>
              <w:ind w:left="172" w:hanging="142"/>
              <w:jc w:val="both"/>
              <w:rPr>
                <w:rFonts w:asciiTheme="majorHAnsi" w:hAnsiTheme="majorHAnsi"/>
              </w:rPr>
            </w:pPr>
            <w:r w:rsidRPr="00F152AD">
              <w:rPr>
                <w:rFonts w:asciiTheme="majorHAnsi" w:hAnsiTheme="majorHAnsi"/>
                <w:color w:val="171717" w:themeColor="background2" w:themeShade="1A"/>
              </w:rPr>
              <w:t>AMERGER (3 bateaux),</w:t>
            </w:r>
          </w:p>
          <w:p w:rsidR="00226206" w:rsidRPr="00F152AD" w:rsidRDefault="00030FFA" w:rsidP="00F45EBF">
            <w:pPr>
              <w:pStyle w:val="Paragraphedeliste"/>
              <w:numPr>
                <w:ilvl w:val="0"/>
                <w:numId w:val="1"/>
              </w:numPr>
              <w:spacing w:after="0" w:line="240" w:lineRule="auto"/>
              <w:ind w:left="172" w:hanging="142"/>
              <w:jc w:val="both"/>
              <w:rPr>
                <w:rFonts w:asciiTheme="majorHAnsi" w:hAnsiTheme="majorHAnsi"/>
              </w:rPr>
            </w:pPr>
            <w:r w:rsidRPr="00F152AD">
              <w:rPr>
                <w:rFonts w:asciiTheme="majorHAnsi" w:hAnsiTheme="majorHAnsi"/>
                <w:color w:val="171717" w:themeColor="background2" w:themeShade="1A"/>
              </w:rPr>
              <w:t>AP</w:t>
            </w:r>
            <w:r w:rsidR="00226206" w:rsidRPr="00F152AD">
              <w:rPr>
                <w:rFonts w:asciiTheme="majorHAnsi" w:hAnsiTheme="majorHAnsi"/>
                <w:color w:val="171717" w:themeColor="background2" w:themeShade="1A"/>
              </w:rPr>
              <w:t>G (3 bateaux),</w:t>
            </w:r>
          </w:p>
          <w:p w:rsidR="00226206" w:rsidRPr="00F152AD" w:rsidRDefault="00226206" w:rsidP="00F45EBF">
            <w:pPr>
              <w:pStyle w:val="Paragraphedeliste"/>
              <w:numPr>
                <w:ilvl w:val="0"/>
                <w:numId w:val="1"/>
              </w:numPr>
              <w:spacing w:after="0" w:line="240" w:lineRule="auto"/>
              <w:ind w:left="172" w:hanging="142"/>
              <w:jc w:val="both"/>
              <w:rPr>
                <w:rFonts w:asciiTheme="majorHAnsi" w:hAnsiTheme="majorHAnsi"/>
              </w:rPr>
            </w:pPr>
            <w:r w:rsidRPr="00F152AD">
              <w:rPr>
                <w:rFonts w:asciiTheme="majorHAnsi" w:hAnsiTheme="majorHAnsi"/>
                <w:color w:val="171717" w:themeColor="background2" w:themeShade="1A"/>
              </w:rPr>
              <w:t>SOCIPEG (14 bateaux)</w:t>
            </w:r>
          </w:p>
          <w:p w:rsidR="00030FFA" w:rsidRPr="00F152AD" w:rsidRDefault="00030FFA" w:rsidP="00F45EBF">
            <w:pPr>
              <w:pStyle w:val="Paragraphedeliste"/>
              <w:numPr>
                <w:ilvl w:val="0"/>
                <w:numId w:val="1"/>
              </w:numPr>
              <w:spacing w:after="0" w:line="240" w:lineRule="auto"/>
              <w:ind w:left="172" w:hanging="142"/>
              <w:jc w:val="both"/>
              <w:rPr>
                <w:rFonts w:asciiTheme="majorHAnsi" w:hAnsiTheme="majorHAnsi"/>
              </w:rPr>
            </w:pPr>
            <w:r w:rsidRPr="00F152AD">
              <w:rPr>
                <w:rFonts w:asciiTheme="majorHAnsi" w:hAnsiTheme="majorHAnsi"/>
                <w:color w:val="171717" w:themeColor="background2" w:themeShade="1A"/>
              </w:rPr>
              <w:t>et SIGAPECHE (10 bateaux)</w:t>
            </w:r>
          </w:p>
          <w:p w:rsidR="00226206" w:rsidRPr="00F152AD" w:rsidRDefault="00226206" w:rsidP="00F45EBF">
            <w:pPr>
              <w:spacing w:after="0" w:line="240" w:lineRule="auto"/>
              <w:jc w:val="both"/>
              <w:rPr>
                <w:rFonts w:asciiTheme="majorHAnsi" w:hAnsiTheme="majorHAnsi"/>
              </w:rPr>
            </w:pPr>
          </w:p>
          <w:p w:rsidR="00226206" w:rsidRPr="00F45EBF" w:rsidRDefault="00F152AD" w:rsidP="00F45EBF">
            <w:pPr>
              <w:spacing w:after="0" w:line="240" w:lineRule="auto"/>
              <w:jc w:val="both"/>
              <w:rPr>
                <w:rFonts w:asciiTheme="majorHAnsi" w:hAnsiTheme="majorHAnsi"/>
              </w:rPr>
            </w:pPr>
            <w:r w:rsidRPr="00F152AD">
              <w:rPr>
                <w:rFonts w:asciiTheme="majorHAnsi" w:hAnsiTheme="majorHAnsi"/>
              </w:rPr>
              <w:t>20</w:t>
            </w:r>
            <w:r w:rsidR="00226206" w:rsidRPr="00F152AD">
              <w:rPr>
                <w:rFonts w:asciiTheme="majorHAnsi" w:hAnsiTheme="majorHAnsi"/>
              </w:rPr>
              <w:t xml:space="preserve"> navires de pêche de l’Union européenne sous licence fréquentant la pêcherie thon</w:t>
            </w:r>
            <w:r w:rsidRPr="00F152AD">
              <w:rPr>
                <w:rFonts w:asciiTheme="majorHAnsi" w:hAnsiTheme="majorHAnsi"/>
              </w:rPr>
              <w:t xml:space="preserve">ière du Gabon </w:t>
            </w:r>
            <w:r w:rsidR="00226206" w:rsidRPr="00F152AD">
              <w:rPr>
                <w:rFonts w:asciiTheme="majorHAnsi" w:hAnsiTheme="majorHAnsi"/>
              </w:rPr>
              <w:t xml:space="preserve">ont </w:t>
            </w:r>
            <w:r w:rsidRPr="00F152AD">
              <w:rPr>
                <w:rFonts w:asciiTheme="majorHAnsi" w:hAnsiTheme="majorHAnsi"/>
              </w:rPr>
              <w:t xml:space="preserve">été </w:t>
            </w:r>
            <w:r w:rsidR="00226206" w:rsidRPr="00F152AD">
              <w:rPr>
                <w:rFonts w:asciiTheme="majorHAnsi" w:hAnsiTheme="majorHAnsi"/>
              </w:rPr>
              <w:t>également suivis</w:t>
            </w:r>
            <w:r>
              <w:rPr>
                <w:rFonts w:asciiTheme="majorHAnsi" w:hAnsiTheme="majorHAnsi"/>
              </w:rPr>
              <w:t>, et ont déclaré avoir pêché</w:t>
            </w:r>
            <w:r w:rsidR="00226206" w:rsidRPr="00F152AD">
              <w:rPr>
                <w:rFonts w:asciiTheme="majorHAnsi" w:hAnsiTheme="majorHAnsi"/>
              </w:rPr>
              <w:t xml:space="preserve"> </w:t>
            </w:r>
            <w:r w:rsidR="00F45EBF">
              <w:rPr>
                <w:rFonts w:asciiTheme="majorHAnsi" w:hAnsiTheme="majorHAnsi"/>
              </w:rPr>
              <w:t xml:space="preserve">  </w:t>
            </w:r>
            <w:r w:rsidR="00F45EBF" w:rsidRPr="00F45EBF">
              <w:rPr>
                <w:rFonts w:asciiTheme="majorHAnsi" w:hAnsiTheme="majorHAnsi"/>
                <w:b/>
              </w:rPr>
              <w:t>6 000</w:t>
            </w:r>
            <w:r w:rsidRPr="00011CA8">
              <w:rPr>
                <w:rFonts w:asciiTheme="majorHAnsi" w:hAnsiTheme="majorHAnsi"/>
                <w:b/>
              </w:rPr>
              <w:t> 060 kg de thons et autres espèces halieutiques migratoires</w:t>
            </w:r>
            <w:r w:rsidR="00F45EBF">
              <w:rPr>
                <w:rFonts w:asciiTheme="majorHAnsi" w:hAnsiTheme="majorHAnsi"/>
                <w:b/>
              </w:rPr>
              <w:t xml:space="preserve"> </w:t>
            </w:r>
            <w:r w:rsidR="00F45EBF">
              <w:rPr>
                <w:rFonts w:asciiTheme="majorHAnsi" w:hAnsiTheme="majorHAnsi"/>
              </w:rPr>
              <w:t>(estimations du lundi 29 juin 2015)</w:t>
            </w:r>
          </w:p>
        </w:tc>
        <w:tc>
          <w:tcPr>
            <w:tcW w:w="584" w:type="pct"/>
            <w:shd w:val="clear" w:color="auto" w:fill="auto"/>
          </w:tcPr>
          <w:p w:rsidR="00030FFA" w:rsidRPr="007F489A" w:rsidRDefault="00030FFA" w:rsidP="007F489A">
            <w:pPr>
              <w:tabs>
                <w:tab w:val="left" w:pos="1440"/>
              </w:tabs>
              <w:spacing w:after="0" w:line="240" w:lineRule="auto"/>
              <w:rPr>
                <w:rFonts w:asciiTheme="majorHAnsi" w:hAnsiTheme="majorHAnsi"/>
                <w:b/>
              </w:rPr>
            </w:pPr>
          </w:p>
        </w:tc>
        <w:tc>
          <w:tcPr>
            <w:tcW w:w="1169" w:type="pct"/>
            <w:shd w:val="clear" w:color="auto" w:fill="auto"/>
          </w:tcPr>
          <w:p w:rsidR="00030FFA" w:rsidRPr="007F489A" w:rsidRDefault="00F152AD" w:rsidP="00D66EA7">
            <w:pPr>
              <w:spacing w:after="0" w:line="240" w:lineRule="auto"/>
              <w:rPr>
                <w:rFonts w:asciiTheme="majorHAnsi" w:hAnsiTheme="majorHAnsi"/>
              </w:rPr>
            </w:pPr>
            <w:r w:rsidRPr="007F489A">
              <w:rPr>
                <w:rFonts w:asciiTheme="majorHAnsi" w:hAnsiTheme="majorHAnsi"/>
              </w:rPr>
              <w:t>Aucune infraction observée au cours du premier trimestre aussi bien pour la flottille nationale que pour la flotte UE</w:t>
            </w:r>
          </w:p>
          <w:p w:rsidR="007F489A" w:rsidRPr="007F489A" w:rsidRDefault="007F489A" w:rsidP="00D66EA7">
            <w:pPr>
              <w:spacing w:after="0" w:line="240" w:lineRule="auto"/>
              <w:rPr>
                <w:rFonts w:asciiTheme="majorHAnsi" w:hAnsiTheme="majorHAnsi"/>
              </w:rPr>
            </w:pPr>
          </w:p>
          <w:p w:rsidR="007F489A" w:rsidRPr="007F489A" w:rsidRDefault="007F489A" w:rsidP="00D66EA7">
            <w:pPr>
              <w:spacing w:after="0" w:line="240" w:lineRule="auto"/>
              <w:rPr>
                <w:rFonts w:asciiTheme="majorHAnsi" w:hAnsiTheme="majorHAnsi"/>
              </w:rPr>
            </w:pPr>
            <w:r w:rsidRPr="007F489A">
              <w:rPr>
                <w:rFonts w:asciiTheme="majorHAnsi" w:hAnsiTheme="majorHAnsi"/>
              </w:rPr>
              <w:t>Des cas de non respects des délais d’envoi des originaux des rapports de pêche ont été observés, et sont en cours d’analyse.</w:t>
            </w:r>
          </w:p>
          <w:p w:rsidR="007F489A" w:rsidRPr="007F489A" w:rsidRDefault="007F489A" w:rsidP="00D66EA7">
            <w:pPr>
              <w:spacing w:after="0" w:line="240" w:lineRule="auto"/>
              <w:rPr>
                <w:rFonts w:asciiTheme="majorHAnsi" w:hAnsiTheme="majorHAnsi"/>
              </w:rPr>
            </w:pPr>
          </w:p>
          <w:p w:rsidR="007F489A" w:rsidRPr="007F489A" w:rsidRDefault="007F489A" w:rsidP="00D66EA7">
            <w:pPr>
              <w:spacing w:after="0" w:line="240" w:lineRule="auto"/>
              <w:rPr>
                <w:rFonts w:asciiTheme="majorHAnsi" w:hAnsiTheme="majorHAnsi"/>
              </w:rPr>
            </w:pPr>
            <w:r w:rsidRPr="007F489A">
              <w:rPr>
                <w:rFonts w:asciiTheme="majorHAnsi" w:hAnsiTheme="majorHAnsi"/>
                <w:bCs/>
              </w:rPr>
              <w:t>Le co</w:t>
            </w:r>
            <w:r>
              <w:rPr>
                <w:rFonts w:asciiTheme="majorHAnsi" w:hAnsiTheme="majorHAnsi"/>
                <w:bCs/>
              </w:rPr>
              <w:t>û</w:t>
            </w:r>
            <w:r w:rsidRPr="007F489A">
              <w:rPr>
                <w:rFonts w:asciiTheme="majorHAnsi" w:hAnsiTheme="majorHAnsi"/>
                <w:bCs/>
              </w:rPr>
              <w:t>t de prestation annuel de transmission de données satellitaires demeure la principale difficulté</w:t>
            </w:r>
            <w:r>
              <w:rPr>
                <w:rFonts w:asciiTheme="majorHAnsi" w:hAnsiTheme="majorHAnsi"/>
                <w:bCs/>
              </w:rPr>
              <w:t>.</w:t>
            </w:r>
          </w:p>
        </w:tc>
      </w:tr>
      <w:tr w:rsidR="00EE0E85" w:rsidRPr="00331BB1" w:rsidTr="00F45EBF">
        <w:tc>
          <w:tcPr>
            <w:tcW w:w="639" w:type="pct"/>
            <w:shd w:val="clear" w:color="auto" w:fill="auto"/>
          </w:tcPr>
          <w:p w:rsidR="00EE0E85" w:rsidRPr="007F489A" w:rsidRDefault="00EE0E85" w:rsidP="00506522">
            <w:pPr>
              <w:spacing w:after="0" w:line="240" w:lineRule="auto"/>
              <w:rPr>
                <w:rFonts w:asciiTheme="majorHAnsi" w:hAnsiTheme="majorHAnsi"/>
                <w:b/>
              </w:rPr>
            </w:pPr>
            <w:r w:rsidRPr="007F489A">
              <w:rPr>
                <w:rFonts w:asciiTheme="majorHAnsi" w:hAnsiTheme="majorHAnsi"/>
                <w:b/>
              </w:rPr>
              <w:t>Missions de Suivi, Contrôle, Surveillance des activités de pêche et des zones de pêche</w:t>
            </w:r>
          </w:p>
        </w:tc>
        <w:tc>
          <w:tcPr>
            <w:tcW w:w="764" w:type="pct"/>
            <w:shd w:val="clear" w:color="auto" w:fill="auto"/>
          </w:tcPr>
          <w:p w:rsidR="00EE0E85" w:rsidRPr="007F489A" w:rsidRDefault="00EE0E85" w:rsidP="00506522">
            <w:pPr>
              <w:spacing w:after="0" w:line="240" w:lineRule="auto"/>
              <w:rPr>
                <w:rFonts w:asciiTheme="majorHAnsi" w:hAnsiTheme="majorHAnsi"/>
                <w:bCs/>
                <w:color w:val="000000"/>
              </w:rPr>
            </w:pPr>
            <w:r w:rsidRPr="007F489A">
              <w:rPr>
                <w:rFonts w:asciiTheme="majorHAnsi" w:hAnsiTheme="majorHAnsi"/>
                <w:bCs/>
                <w:color w:val="000000"/>
              </w:rPr>
              <w:t>Faire respecter la réglementation en vigueur</w:t>
            </w:r>
          </w:p>
        </w:tc>
        <w:tc>
          <w:tcPr>
            <w:tcW w:w="809" w:type="pct"/>
            <w:shd w:val="clear" w:color="auto" w:fill="auto"/>
          </w:tcPr>
          <w:p w:rsidR="00EE0E85" w:rsidRPr="007F489A" w:rsidRDefault="00EE0E85" w:rsidP="00506522">
            <w:pPr>
              <w:spacing w:after="0" w:line="240" w:lineRule="auto"/>
              <w:rPr>
                <w:rFonts w:asciiTheme="majorHAnsi" w:hAnsiTheme="majorHAnsi"/>
              </w:rPr>
            </w:pPr>
            <w:r w:rsidRPr="007F489A">
              <w:rPr>
                <w:rFonts w:asciiTheme="majorHAnsi" w:hAnsiTheme="majorHAnsi"/>
              </w:rPr>
              <w:t>Diminution des pratiques illégales dans les pêcheries</w:t>
            </w:r>
          </w:p>
        </w:tc>
        <w:tc>
          <w:tcPr>
            <w:tcW w:w="1035" w:type="pct"/>
            <w:shd w:val="clear" w:color="auto" w:fill="auto"/>
          </w:tcPr>
          <w:p w:rsidR="00EE0E85" w:rsidRPr="007F489A" w:rsidRDefault="00EE0E85" w:rsidP="00506522">
            <w:pPr>
              <w:spacing w:after="0" w:line="240" w:lineRule="auto"/>
              <w:rPr>
                <w:rFonts w:asciiTheme="majorHAnsi" w:hAnsiTheme="majorHAnsi"/>
                <w:bCs/>
                <w:color w:val="000000"/>
              </w:rPr>
            </w:pPr>
            <w:r w:rsidRPr="007F489A">
              <w:rPr>
                <w:rFonts w:asciiTheme="majorHAnsi" w:hAnsiTheme="majorHAnsi"/>
                <w:bCs/>
                <w:color w:val="000000"/>
              </w:rPr>
              <w:t>Nombreuses patrouilles de surveillance sur la bande côtière :</w:t>
            </w:r>
          </w:p>
          <w:p w:rsidR="00EE0E85" w:rsidRPr="007F489A" w:rsidRDefault="00EE0E85" w:rsidP="00506522">
            <w:pPr>
              <w:spacing w:after="0" w:line="240" w:lineRule="auto"/>
              <w:rPr>
                <w:rFonts w:asciiTheme="majorHAnsi" w:hAnsiTheme="majorHAnsi"/>
                <w:b/>
                <w:bCs/>
                <w:i/>
                <w:color w:val="000000"/>
              </w:rPr>
            </w:pPr>
            <w:r w:rsidRPr="007F489A">
              <w:rPr>
                <w:rFonts w:asciiTheme="majorHAnsi" w:hAnsiTheme="majorHAnsi"/>
                <w:b/>
                <w:bCs/>
                <w:i/>
                <w:color w:val="000000"/>
              </w:rPr>
              <w:t xml:space="preserve">Brigade de Libreville </w:t>
            </w:r>
            <w:r>
              <w:rPr>
                <w:rFonts w:asciiTheme="majorHAnsi" w:hAnsiTheme="majorHAnsi"/>
                <w:b/>
                <w:bCs/>
                <w:i/>
                <w:color w:val="000000"/>
              </w:rPr>
              <w:t>10</w:t>
            </w:r>
            <w:r w:rsidRPr="007F489A">
              <w:rPr>
                <w:rFonts w:asciiTheme="majorHAnsi" w:hAnsiTheme="majorHAnsi"/>
                <w:b/>
                <w:bCs/>
                <w:i/>
                <w:color w:val="000000"/>
              </w:rPr>
              <w:t xml:space="preserve"> sorties :</w:t>
            </w:r>
          </w:p>
          <w:p w:rsidR="00EE0E85" w:rsidRDefault="00EE0E85" w:rsidP="00506522">
            <w:pPr>
              <w:pStyle w:val="Paragraphedeliste"/>
              <w:numPr>
                <w:ilvl w:val="0"/>
                <w:numId w:val="2"/>
              </w:numPr>
              <w:tabs>
                <w:tab w:val="left" w:pos="1440"/>
              </w:tabs>
              <w:spacing w:after="0" w:line="240" w:lineRule="auto"/>
              <w:ind w:left="316" w:hanging="218"/>
              <w:contextualSpacing w:val="0"/>
              <w:rPr>
                <w:rFonts w:asciiTheme="majorHAnsi" w:hAnsiTheme="majorHAnsi"/>
              </w:rPr>
            </w:pPr>
            <w:r>
              <w:rPr>
                <w:rFonts w:asciiTheme="majorHAnsi" w:hAnsiTheme="majorHAnsi"/>
              </w:rPr>
              <w:t>123 pirogues contrôlées ;</w:t>
            </w:r>
          </w:p>
          <w:p w:rsidR="00EE0E85" w:rsidRPr="007F489A" w:rsidRDefault="00EE0E85" w:rsidP="00506522">
            <w:pPr>
              <w:pStyle w:val="Paragraphedeliste"/>
              <w:numPr>
                <w:ilvl w:val="0"/>
                <w:numId w:val="2"/>
              </w:numPr>
              <w:tabs>
                <w:tab w:val="left" w:pos="1440"/>
              </w:tabs>
              <w:spacing w:after="0" w:line="240" w:lineRule="auto"/>
              <w:ind w:left="316" w:hanging="218"/>
              <w:contextualSpacing w:val="0"/>
              <w:rPr>
                <w:rFonts w:asciiTheme="majorHAnsi" w:hAnsiTheme="majorHAnsi"/>
              </w:rPr>
            </w:pPr>
            <w:r w:rsidRPr="007F489A">
              <w:rPr>
                <w:rFonts w:asciiTheme="majorHAnsi" w:hAnsiTheme="majorHAnsi"/>
              </w:rPr>
              <w:t>27 infractions constatées.</w:t>
            </w:r>
            <w:r w:rsidRPr="007F489A">
              <w:rPr>
                <w:rFonts w:asciiTheme="majorHAnsi" w:hAnsiTheme="majorHAnsi"/>
                <w:b/>
                <w:bCs/>
                <w:i/>
                <w:color w:val="000000"/>
              </w:rPr>
              <w:t xml:space="preserve"> </w:t>
            </w:r>
          </w:p>
          <w:p w:rsidR="00EE0E85" w:rsidRPr="007F489A" w:rsidRDefault="00EE0E85" w:rsidP="00506522">
            <w:pPr>
              <w:spacing w:after="0" w:line="240" w:lineRule="auto"/>
              <w:rPr>
                <w:rFonts w:asciiTheme="majorHAnsi" w:hAnsiTheme="majorHAnsi"/>
                <w:b/>
                <w:bCs/>
                <w:i/>
                <w:color w:val="000000"/>
              </w:rPr>
            </w:pPr>
            <w:r w:rsidRPr="007F489A">
              <w:rPr>
                <w:rFonts w:asciiTheme="majorHAnsi" w:hAnsiTheme="majorHAnsi"/>
                <w:b/>
                <w:bCs/>
                <w:i/>
                <w:color w:val="000000"/>
              </w:rPr>
              <w:t xml:space="preserve">Brigade de </w:t>
            </w:r>
            <w:r>
              <w:rPr>
                <w:rFonts w:asciiTheme="majorHAnsi" w:hAnsiTheme="majorHAnsi"/>
                <w:b/>
                <w:bCs/>
                <w:i/>
                <w:color w:val="000000"/>
              </w:rPr>
              <w:t>Cocobeach</w:t>
            </w:r>
            <w:r w:rsidRPr="007F489A">
              <w:rPr>
                <w:rFonts w:asciiTheme="majorHAnsi" w:hAnsiTheme="majorHAnsi"/>
                <w:b/>
                <w:bCs/>
                <w:i/>
                <w:color w:val="000000"/>
              </w:rPr>
              <w:t xml:space="preserve"> </w:t>
            </w:r>
            <w:r>
              <w:rPr>
                <w:rFonts w:asciiTheme="majorHAnsi" w:hAnsiTheme="majorHAnsi"/>
                <w:b/>
                <w:bCs/>
                <w:i/>
                <w:color w:val="000000"/>
              </w:rPr>
              <w:t>2</w:t>
            </w:r>
            <w:r w:rsidRPr="007F489A">
              <w:rPr>
                <w:rFonts w:asciiTheme="majorHAnsi" w:hAnsiTheme="majorHAnsi"/>
                <w:b/>
                <w:bCs/>
                <w:i/>
                <w:color w:val="000000"/>
              </w:rPr>
              <w:t xml:space="preserve"> sorties :</w:t>
            </w:r>
          </w:p>
          <w:p w:rsidR="00EE0E85" w:rsidRDefault="00EE0E85" w:rsidP="00506522">
            <w:pPr>
              <w:pStyle w:val="Paragraphedeliste"/>
              <w:numPr>
                <w:ilvl w:val="0"/>
                <w:numId w:val="2"/>
              </w:numPr>
              <w:tabs>
                <w:tab w:val="left" w:pos="1440"/>
              </w:tabs>
              <w:spacing w:after="0" w:line="240" w:lineRule="auto"/>
              <w:ind w:left="316" w:hanging="218"/>
              <w:contextualSpacing w:val="0"/>
              <w:rPr>
                <w:rFonts w:asciiTheme="majorHAnsi" w:hAnsiTheme="majorHAnsi"/>
              </w:rPr>
            </w:pPr>
            <w:r>
              <w:rPr>
                <w:rFonts w:asciiTheme="majorHAnsi" w:hAnsiTheme="majorHAnsi"/>
              </w:rPr>
              <w:t>9 pirogues contrôlées ;</w:t>
            </w:r>
          </w:p>
          <w:p w:rsidR="00EE0E85" w:rsidRPr="007F489A" w:rsidRDefault="00EE0E85" w:rsidP="00506522">
            <w:pPr>
              <w:pStyle w:val="Paragraphedeliste"/>
              <w:numPr>
                <w:ilvl w:val="0"/>
                <w:numId w:val="2"/>
              </w:numPr>
              <w:tabs>
                <w:tab w:val="left" w:pos="1440"/>
              </w:tabs>
              <w:spacing w:after="0" w:line="240" w:lineRule="auto"/>
              <w:ind w:left="316" w:hanging="218"/>
              <w:contextualSpacing w:val="0"/>
              <w:rPr>
                <w:rFonts w:asciiTheme="majorHAnsi" w:hAnsiTheme="majorHAnsi"/>
              </w:rPr>
            </w:pPr>
            <w:r>
              <w:rPr>
                <w:rFonts w:asciiTheme="majorHAnsi" w:hAnsiTheme="majorHAnsi"/>
              </w:rPr>
              <w:t>3 infractions constatées.</w:t>
            </w:r>
          </w:p>
          <w:p w:rsidR="00EE0E85" w:rsidRPr="007F489A" w:rsidRDefault="00EE0E85" w:rsidP="00506522">
            <w:pPr>
              <w:spacing w:after="0" w:line="240" w:lineRule="auto"/>
              <w:rPr>
                <w:rFonts w:asciiTheme="majorHAnsi" w:hAnsiTheme="majorHAnsi"/>
              </w:rPr>
            </w:pPr>
          </w:p>
        </w:tc>
        <w:tc>
          <w:tcPr>
            <w:tcW w:w="584" w:type="pct"/>
            <w:shd w:val="clear" w:color="auto" w:fill="auto"/>
          </w:tcPr>
          <w:p w:rsidR="00EE0E85" w:rsidRPr="00331BB1" w:rsidRDefault="00EE0E85" w:rsidP="007F489A">
            <w:pPr>
              <w:pStyle w:val="Paragraphedeliste"/>
              <w:tabs>
                <w:tab w:val="left" w:pos="1440"/>
              </w:tabs>
              <w:spacing w:after="0" w:line="240" w:lineRule="auto"/>
              <w:ind w:left="360"/>
              <w:contextualSpacing w:val="0"/>
              <w:rPr>
                <w:rFonts w:asciiTheme="majorHAnsi" w:hAnsiTheme="majorHAnsi"/>
                <w:b/>
              </w:rPr>
            </w:pPr>
          </w:p>
        </w:tc>
        <w:tc>
          <w:tcPr>
            <w:tcW w:w="1169" w:type="pct"/>
            <w:shd w:val="clear" w:color="auto" w:fill="auto"/>
            <w:vAlign w:val="center"/>
          </w:tcPr>
          <w:p w:rsidR="00EE0E85" w:rsidRPr="005913E9" w:rsidRDefault="00EE0E85" w:rsidP="007F489A">
            <w:pPr>
              <w:spacing w:after="0" w:line="240" w:lineRule="auto"/>
              <w:rPr>
                <w:rFonts w:asciiTheme="majorHAnsi" w:hAnsiTheme="majorHAnsi"/>
              </w:rPr>
            </w:pPr>
            <w:r w:rsidRPr="005913E9">
              <w:rPr>
                <w:rFonts w:asciiTheme="majorHAnsi" w:hAnsiTheme="majorHAnsi"/>
              </w:rPr>
              <w:t>Principales infractions relevées :</w:t>
            </w:r>
          </w:p>
          <w:p w:rsidR="00EE0E85" w:rsidRPr="005913E9" w:rsidRDefault="00EE0E85" w:rsidP="007F489A">
            <w:pPr>
              <w:pStyle w:val="Paragraphedeliste"/>
              <w:numPr>
                <w:ilvl w:val="0"/>
                <w:numId w:val="2"/>
              </w:numPr>
              <w:spacing w:after="0" w:line="240" w:lineRule="auto"/>
              <w:ind w:left="218" w:hanging="218"/>
              <w:rPr>
                <w:rFonts w:asciiTheme="majorHAnsi" w:hAnsiTheme="majorHAnsi"/>
              </w:rPr>
            </w:pPr>
            <w:r w:rsidRPr="005913E9">
              <w:rPr>
                <w:rFonts w:asciiTheme="majorHAnsi" w:hAnsiTheme="majorHAnsi"/>
              </w:rPr>
              <w:t>Absence d’autorisations de pêche et de cartes de pêcheur ;</w:t>
            </w:r>
          </w:p>
          <w:p w:rsidR="00EE0E85" w:rsidRPr="005913E9" w:rsidRDefault="00EE0E85" w:rsidP="007F489A">
            <w:pPr>
              <w:pStyle w:val="Paragraphedeliste"/>
              <w:numPr>
                <w:ilvl w:val="0"/>
                <w:numId w:val="2"/>
              </w:numPr>
              <w:spacing w:after="0" w:line="240" w:lineRule="auto"/>
              <w:ind w:left="218" w:hanging="218"/>
              <w:rPr>
                <w:rFonts w:asciiTheme="majorHAnsi" w:hAnsiTheme="majorHAnsi"/>
              </w:rPr>
            </w:pPr>
            <w:r w:rsidRPr="005913E9">
              <w:rPr>
                <w:rFonts w:asciiTheme="majorHAnsi" w:hAnsiTheme="majorHAnsi"/>
              </w:rPr>
              <w:t>Pêche en zone interdite ;</w:t>
            </w:r>
          </w:p>
          <w:p w:rsidR="00EE0E85" w:rsidRPr="005913E9" w:rsidRDefault="00EE0E85" w:rsidP="007F489A">
            <w:pPr>
              <w:pStyle w:val="Paragraphedeliste"/>
              <w:numPr>
                <w:ilvl w:val="0"/>
                <w:numId w:val="2"/>
              </w:numPr>
              <w:spacing w:after="0" w:line="240" w:lineRule="auto"/>
              <w:ind w:left="218" w:hanging="218"/>
              <w:rPr>
                <w:rFonts w:asciiTheme="majorHAnsi" w:hAnsiTheme="majorHAnsi"/>
              </w:rPr>
            </w:pPr>
            <w:r w:rsidRPr="005913E9">
              <w:rPr>
                <w:rFonts w:asciiTheme="majorHAnsi" w:hAnsiTheme="majorHAnsi"/>
              </w:rPr>
              <w:t>Pêche dans un parc ;</w:t>
            </w:r>
          </w:p>
          <w:p w:rsidR="00EE0E85" w:rsidRDefault="00EE0E85" w:rsidP="007F489A">
            <w:pPr>
              <w:pStyle w:val="Paragraphedeliste"/>
              <w:numPr>
                <w:ilvl w:val="0"/>
                <w:numId w:val="2"/>
              </w:numPr>
              <w:spacing w:after="0" w:line="240" w:lineRule="auto"/>
              <w:ind w:left="218" w:hanging="218"/>
              <w:rPr>
                <w:rFonts w:asciiTheme="majorHAnsi" w:hAnsiTheme="majorHAnsi"/>
              </w:rPr>
            </w:pPr>
            <w:r w:rsidRPr="005913E9">
              <w:rPr>
                <w:rFonts w:asciiTheme="majorHAnsi" w:hAnsiTheme="majorHAnsi"/>
              </w:rPr>
              <w:t>2 navires chinois battant pavillon équatoguinéen ont pris en infraction</w:t>
            </w:r>
            <w:r>
              <w:rPr>
                <w:rFonts w:asciiTheme="majorHAnsi" w:hAnsiTheme="majorHAnsi"/>
              </w:rPr>
              <w:t>.</w:t>
            </w:r>
          </w:p>
          <w:p w:rsidR="00506522" w:rsidRPr="00F45EBF" w:rsidRDefault="00506522" w:rsidP="00506522">
            <w:pPr>
              <w:spacing w:after="0" w:line="240" w:lineRule="auto"/>
              <w:rPr>
                <w:rFonts w:asciiTheme="majorHAnsi" w:hAnsiTheme="majorHAnsi"/>
                <w:sz w:val="12"/>
              </w:rPr>
            </w:pPr>
          </w:p>
          <w:p w:rsidR="00506522" w:rsidRPr="00506522" w:rsidRDefault="00506522" w:rsidP="00506522">
            <w:pPr>
              <w:spacing w:after="0" w:line="240" w:lineRule="auto"/>
              <w:rPr>
                <w:rFonts w:asciiTheme="majorHAnsi" w:hAnsiTheme="majorHAnsi"/>
                <w:i/>
                <w:u w:val="single"/>
              </w:rPr>
            </w:pPr>
            <w:r w:rsidRPr="00506522">
              <w:rPr>
                <w:rFonts w:asciiTheme="majorHAnsi" w:hAnsiTheme="majorHAnsi"/>
                <w:i/>
                <w:u w:val="single"/>
              </w:rPr>
              <w:t xml:space="preserve">Cocobeach : </w:t>
            </w:r>
          </w:p>
          <w:p w:rsidR="00506522" w:rsidRDefault="00506522" w:rsidP="00506522">
            <w:pPr>
              <w:pStyle w:val="Paragraphedeliste"/>
              <w:numPr>
                <w:ilvl w:val="0"/>
                <w:numId w:val="2"/>
              </w:numPr>
              <w:spacing w:after="0" w:line="240" w:lineRule="auto"/>
              <w:ind w:left="177" w:hanging="142"/>
              <w:rPr>
                <w:rFonts w:asciiTheme="majorHAnsi" w:hAnsiTheme="majorHAnsi"/>
              </w:rPr>
            </w:pPr>
            <w:r w:rsidRPr="00506522">
              <w:rPr>
                <w:rFonts w:asciiTheme="majorHAnsi" w:hAnsiTheme="majorHAnsi"/>
              </w:rPr>
              <w:t>4 conflits entre pêcheurs artisanaux et industriels venant de Guinée ;</w:t>
            </w:r>
          </w:p>
          <w:p w:rsidR="00506522" w:rsidRDefault="00506522" w:rsidP="00506522">
            <w:pPr>
              <w:pStyle w:val="Paragraphedeliste"/>
              <w:numPr>
                <w:ilvl w:val="0"/>
                <w:numId w:val="2"/>
              </w:numPr>
              <w:spacing w:after="0" w:line="240" w:lineRule="auto"/>
              <w:ind w:left="177" w:hanging="142"/>
              <w:rPr>
                <w:rFonts w:asciiTheme="majorHAnsi" w:hAnsiTheme="majorHAnsi"/>
              </w:rPr>
            </w:pPr>
            <w:r w:rsidRPr="00506522">
              <w:rPr>
                <w:rFonts w:asciiTheme="majorHAnsi" w:hAnsiTheme="majorHAnsi"/>
              </w:rPr>
              <w:t>2 Conflits entre pêcheurs résidents et autochtones</w:t>
            </w:r>
            <w:r>
              <w:rPr>
                <w:rFonts w:asciiTheme="majorHAnsi" w:hAnsiTheme="majorHAnsi"/>
              </w:rPr>
              <w:t> ;</w:t>
            </w:r>
          </w:p>
          <w:p w:rsidR="00506522" w:rsidRPr="00506522" w:rsidRDefault="00506522" w:rsidP="00506522">
            <w:pPr>
              <w:pStyle w:val="Paragraphedeliste"/>
              <w:numPr>
                <w:ilvl w:val="0"/>
                <w:numId w:val="2"/>
              </w:numPr>
              <w:spacing w:after="0" w:line="240" w:lineRule="auto"/>
              <w:ind w:left="177" w:hanging="142"/>
              <w:rPr>
                <w:rFonts w:asciiTheme="majorHAnsi" w:hAnsiTheme="majorHAnsi"/>
              </w:rPr>
            </w:pPr>
            <w:r w:rsidRPr="00506522">
              <w:rPr>
                <w:rFonts w:asciiTheme="majorHAnsi" w:hAnsiTheme="majorHAnsi"/>
              </w:rPr>
              <w:t>14 Conflits entre pêcheurs venant de Libreville et autochtones</w:t>
            </w:r>
          </w:p>
        </w:tc>
      </w:tr>
    </w:tbl>
    <w:p w:rsidR="0080430D" w:rsidRDefault="0080430D">
      <w:pPr>
        <w:spacing w:after="160" w:line="259" w:lineRule="auto"/>
      </w:pPr>
      <w:r>
        <w:br w:type="page"/>
      </w:r>
    </w:p>
    <w:p w:rsidR="0080430D" w:rsidRDefault="00BA6CED" w:rsidP="0080430D">
      <w:pPr>
        <w:jc w:val="center"/>
        <w:rPr>
          <w:rFonts w:asciiTheme="majorHAnsi" w:hAnsiTheme="majorHAnsi"/>
          <w:b/>
          <w:sz w:val="28"/>
          <w:szCs w:val="28"/>
          <w:u w:val="single"/>
        </w:rPr>
      </w:pPr>
      <w:r w:rsidRPr="00BA6CED">
        <w:rPr>
          <w:rFonts w:asciiTheme="majorHAnsi" w:hAnsiTheme="majorHAnsi"/>
          <w:b/>
          <w:sz w:val="28"/>
          <w:szCs w:val="28"/>
        </w:rPr>
        <w:lastRenderedPageBreak/>
        <w:t xml:space="preserve">4. </w:t>
      </w:r>
      <w:r w:rsidR="0080430D">
        <w:rPr>
          <w:rFonts w:asciiTheme="majorHAnsi" w:hAnsiTheme="majorHAnsi"/>
          <w:b/>
          <w:sz w:val="28"/>
          <w:szCs w:val="28"/>
          <w:u w:val="single"/>
        </w:rPr>
        <w:t>Direction de la Qualité et des Industries de Transformation des Produits Halieutiques</w:t>
      </w:r>
    </w:p>
    <w:p w:rsidR="00932DFD" w:rsidRDefault="00932DFD" w:rsidP="00932DFD">
      <w:pPr>
        <w:spacing w:after="0" w:line="240" w:lineRule="auto"/>
        <w:jc w:val="both"/>
        <w:rPr>
          <w:rFonts w:asciiTheme="majorHAnsi" w:hAnsiTheme="majorHAnsi"/>
        </w:rPr>
      </w:pPr>
      <w:r w:rsidRPr="00932DFD">
        <w:rPr>
          <w:rFonts w:asciiTheme="majorHAnsi" w:hAnsiTheme="majorHAnsi"/>
        </w:rPr>
        <w:t xml:space="preserve">Crée le 21 octobre par le décret n°0373/PR/MAEPSA portant réorganisation de la Direction Générale des Pêches et de l’Aquaculture (DGPA), </w:t>
      </w:r>
      <w:r w:rsidRPr="00932DFD">
        <w:rPr>
          <w:rFonts w:asciiTheme="majorHAnsi" w:hAnsiTheme="majorHAnsi"/>
          <w:b/>
        </w:rPr>
        <w:t xml:space="preserve">la Direction de </w:t>
      </w:r>
      <w:smartTag w:uri="urn:schemas-microsoft-com:office:smarttags" w:element="PersonName">
        <w:smartTagPr>
          <w:attr w:name="ProductID" w:val="la Qualité"/>
        </w:smartTagPr>
        <w:r w:rsidRPr="00932DFD">
          <w:rPr>
            <w:rFonts w:asciiTheme="majorHAnsi" w:hAnsiTheme="majorHAnsi"/>
            <w:b/>
          </w:rPr>
          <w:t>la Qualité</w:t>
        </w:r>
      </w:smartTag>
      <w:r w:rsidRPr="00932DFD">
        <w:rPr>
          <w:rFonts w:asciiTheme="majorHAnsi" w:hAnsiTheme="majorHAnsi"/>
          <w:b/>
        </w:rPr>
        <w:t xml:space="preserve"> et des  Industries de transformation des Produits Halieutiques</w:t>
      </w:r>
      <w:r w:rsidRPr="00932DFD">
        <w:rPr>
          <w:rFonts w:asciiTheme="majorHAnsi" w:hAnsiTheme="majorHAnsi"/>
        </w:rPr>
        <w:t xml:space="preserve"> (DQITPH) est sous la tutelle de la DGPA.</w:t>
      </w:r>
      <w:r>
        <w:rPr>
          <w:rFonts w:asciiTheme="majorHAnsi" w:hAnsiTheme="majorHAnsi"/>
        </w:rPr>
        <w:t xml:space="preserve"> </w:t>
      </w:r>
      <w:r w:rsidRPr="00932DFD">
        <w:rPr>
          <w:rFonts w:asciiTheme="majorHAnsi" w:hAnsiTheme="majorHAnsi"/>
        </w:rPr>
        <w:t>Elle répondra aux nouvelles missions de la DGPA par suivi des politiques publiques en matière de Qualité et de transformation des produits de la pêche et de l’aquaculture.</w:t>
      </w:r>
    </w:p>
    <w:p w:rsidR="00932DFD" w:rsidRDefault="00932DFD" w:rsidP="00932DFD">
      <w:pPr>
        <w:spacing w:after="160" w:line="259" w:lineRule="auto"/>
      </w:pPr>
    </w:p>
    <w:tbl>
      <w:tblPr>
        <w:tblW w:w="5582"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6"/>
        <w:gridCol w:w="2412"/>
        <w:gridCol w:w="2693"/>
        <w:gridCol w:w="2834"/>
        <w:gridCol w:w="2549"/>
        <w:gridCol w:w="2977"/>
      </w:tblGrid>
      <w:tr w:rsidR="0080430D" w:rsidRPr="00331BB1" w:rsidTr="005913E9">
        <w:tc>
          <w:tcPr>
            <w:tcW w:w="690" w:type="pct"/>
            <w:shd w:val="clear" w:color="auto" w:fill="auto"/>
          </w:tcPr>
          <w:p w:rsidR="0080430D" w:rsidRPr="00331BB1" w:rsidRDefault="0080430D" w:rsidP="00587CBF">
            <w:pPr>
              <w:tabs>
                <w:tab w:val="left" w:pos="1440"/>
              </w:tabs>
              <w:spacing w:after="0" w:line="240" w:lineRule="auto"/>
              <w:jc w:val="center"/>
              <w:rPr>
                <w:rFonts w:asciiTheme="majorHAnsi" w:hAnsiTheme="majorHAnsi"/>
                <w:b/>
              </w:rPr>
            </w:pPr>
            <w:r w:rsidRPr="00331BB1">
              <w:rPr>
                <w:rFonts w:asciiTheme="majorHAnsi" w:hAnsiTheme="majorHAnsi"/>
                <w:b/>
              </w:rPr>
              <w:t>Activités</w:t>
            </w:r>
          </w:p>
        </w:tc>
        <w:tc>
          <w:tcPr>
            <w:tcW w:w="772" w:type="pct"/>
            <w:shd w:val="clear" w:color="auto" w:fill="auto"/>
          </w:tcPr>
          <w:p w:rsidR="0080430D" w:rsidRPr="00331BB1" w:rsidRDefault="0080430D" w:rsidP="00587CBF">
            <w:pPr>
              <w:tabs>
                <w:tab w:val="left" w:pos="1440"/>
              </w:tabs>
              <w:spacing w:after="0" w:line="240" w:lineRule="auto"/>
              <w:jc w:val="center"/>
              <w:rPr>
                <w:rFonts w:asciiTheme="majorHAnsi" w:hAnsiTheme="majorHAnsi"/>
                <w:b/>
              </w:rPr>
            </w:pPr>
            <w:r w:rsidRPr="00331BB1">
              <w:rPr>
                <w:rFonts w:asciiTheme="majorHAnsi" w:hAnsiTheme="majorHAnsi"/>
                <w:b/>
              </w:rPr>
              <w:t>Objectifs</w:t>
            </w:r>
          </w:p>
        </w:tc>
        <w:tc>
          <w:tcPr>
            <w:tcW w:w="862" w:type="pct"/>
            <w:shd w:val="clear" w:color="auto" w:fill="auto"/>
          </w:tcPr>
          <w:p w:rsidR="0080430D" w:rsidRPr="00331BB1" w:rsidRDefault="0080430D" w:rsidP="00587CBF">
            <w:pPr>
              <w:tabs>
                <w:tab w:val="left" w:pos="1440"/>
              </w:tabs>
              <w:spacing w:after="0" w:line="240" w:lineRule="auto"/>
              <w:jc w:val="center"/>
              <w:rPr>
                <w:rFonts w:asciiTheme="majorHAnsi" w:hAnsiTheme="majorHAnsi"/>
                <w:b/>
              </w:rPr>
            </w:pPr>
            <w:r w:rsidRPr="00331BB1">
              <w:rPr>
                <w:rFonts w:asciiTheme="majorHAnsi" w:hAnsiTheme="majorHAnsi"/>
                <w:b/>
              </w:rPr>
              <w:t>Résultats attendus</w:t>
            </w:r>
          </w:p>
        </w:tc>
        <w:tc>
          <w:tcPr>
            <w:tcW w:w="907" w:type="pct"/>
            <w:shd w:val="clear" w:color="auto" w:fill="auto"/>
          </w:tcPr>
          <w:p w:rsidR="0080430D" w:rsidRPr="00331BB1" w:rsidRDefault="0080430D" w:rsidP="00587CBF">
            <w:pPr>
              <w:tabs>
                <w:tab w:val="left" w:pos="1440"/>
              </w:tabs>
              <w:spacing w:after="0" w:line="240" w:lineRule="auto"/>
              <w:jc w:val="center"/>
              <w:rPr>
                <w:rFonts w:asciiTheme="majorHAnsi" w:hAnsiTheme="majorHAnsi"/>
                <w:b/>
              </w:rPr>
            </w:pPr>
            <w:r w:rsidRPr="00331BB1">
              <w:rPr>
                <w:rFonts w:asciiTheme="majorHAnsi" w:hAnsiTheme="majorHAnsi"/>
                <w:b/>
              </w:rPr>
              <w:t>Etat d’exécution</w:t>
            </w:r>
          </w:p>
        </w:tc>
        <w:tc>
          <w:tcPr>
            <w:tcW w:w="816" w:type="pct"/>
            <w:shd w:val="clear" w:color="auto" w:fill="auto"/>
          </w:tcPr>
          <w:p w:rsidR="0080430D" w:rsidRPr="00331BB1" w:rsidRDefault="0080430D" w:rsidP="00587CBF">
            <w:pPr>
              <w:tabs>
                <w:tab w:val="left" w:pos="1440"/>
              </w:tabs>
              <w:spacing w:after="0" w:line="240" w:lineRule="auto"/>
              <w:jc w:val="center"/>
              <w:rPr>
                <w:rFonts w:asciiTheme="majorHAnsi" w:hAnsiTheme="majorHAnsi"/>
                <w:b/>
              </w:rPr>
            </w:pPr>
            <w:r w:rsidRPr="00331BB1">
              <w:rPr>
                <w:rFonts w:asciiTheme="majorHAnsi" w:hAnsiTheme="majorHAnsi"/>
                <w:b/>
              </w:rPr>
              <w:t>Reste à faire</w:t>
            </w:r>
          </w:p>
        </w:tc>
        <w:tc>
          <w:tcPr>
            <w:tcW w:w="953" w:type="pct"/>
            <w:shd w:val="clear" w:color="auto" w:fill="auto"/>
          </w:tcPr>
          <w:p w:rsidR="0080430D" w:rsidRPr="00331BB1" w:rsidRDefault="0080430D" w:rsidP="00587CBF">
            <w:pPr>
              <w:tabs>
                <w:tab w:val="left" w:pos="1440"/>
              </w:tabs>
              <w:spacing w:after="0" w:line="240" w:lineRule="auto"/>
              <w:jc w:val="center"/>
              <w:rPr>
                <w:rFonts w:asciiTheme="majorHAnsi" w:hAnsiTheme="majorHAnsi"/>
                <w:b/>
              </w:rPr>
            </w:pPr>
            <w:r w:rsidRPr="00331BB1">
              <w:rPr>
                <w:rFonts w:asciiTheme="majorHAnsi" w:hAnsiTheme="majorHAnsi"/>
                <w:b/>
              </w:rPr>
              <w:t>Observations</w:t>
            </w:r>
          </w:p>
        </w:tc>
      </w:tr>
      <w:tr w:rsidR="000812B5" w:rsidRPr="00331BB1" w:rsidTr="00D66EA7">
        <w:tc>
          <w:tcPr>
            <w:tcW w:w="690" w:type="pct"/>
            <w:vMerge w:val="restart"/>
            <w:shd w:val="clear" w:color="auto" w:fill="auto"/>
            <w:vAlign w:val="center"/>
          </w:tcPr>
          <w:p w:rsidR="000812B5" w:rsidRPr="003E1332" w:rsidRDefault="000812B5" w:rsidP="003078C2">
            <w:pPr>
              <w:spacing w:after="0" w:line="240" w:lineRule="auto"/>
              <w:rPr>
                <w:rFonts w:asciiTheme="majorHAnsi" w:hAnsiTheme="majorHAnsi"/>
                <w:b/>
              </w:rPr>
            </w:pPr>
            <w:r>
              <w:rPr>
                <w:rFonts w:asciiTheme="majorHAnsi" w:hAnsiTheme="majorHAnsi"/>
                <w:b/>
              </w:rPr>
              <w:t>Proposition d’un plan de travail annuel</w:t>
            </w:r>
          </w:p>
        </w:tc>
        <w:tc>
          <w:tcPr>
            <w:tcW w:w="772" w:type="pct"/>
            <w:vMerge w:val="restart"/>
            <w:shd w:val="clear" w:color="auto" w:fill="auto"/>
            <w:vAlign w:val="center"/>
          </w:tcPr>
          <w:p w:rsidR="000812B5" w:rsidRPr="003E1332" w:rsidRDefault="000812B5" w:rsidP="00D66EA7">
            <w:pPr>
              <w:spacing w:after="0" w:line="240" w:lineRule="auto"/>
              <w:rPr>
                <w:rFonts w:asciiTheme="majorHAnsi" w:hAnsiTheme="majorHAnsi"/>
                <w:bCs/>
                <w:color w:val="000000"/>
              </w:rPr>
            </w:pPr>
            <w:r>
              <w:rPr>
                <w:rFonts w:asciiTheme="majorHAnsi" w:hAnsiTheme="majorHAnsi"/>
                <w:bCs/>
                <w:color w:val="000000"/>
              </w:rPr>
              <w:t>Démarrage des activités de cette direction et occupation des agents de l’ancienne DQIS</w:t>
            </w:r>
          </w:p>
        </w:tc>
        <w:tc>
          <w:tcPr>
            <w:tcW w:w="862" w:type="pct"/>
            <w:vMerge w:val="restart"/>
            <w:shd w:val="clear" w:color="auto" w:fill="auto"/>
            <w:vAlign w:val="center"/>
          </w:tcPr>
          <w:p w:rsidR="000812B5" w:rsidRPr="003E1332" w:rsidRDefault="000812B5" w:rsidP="000812B5">
            <w:pPr>
              <w:spacing w:after="0" w:line="240" w:lineRule="auto"/>
              <w:rPr>
                <w:rFonts w:asciiTheme="majorHAnsi" w:hAnsiTheme="majorHAnsi"/>
              </w:rPr>
            </w:pPr>
            <w:r>
              <w:rPr>
                <w:rFonts w:asciiTheme="majorHAnsi" w:hAnsiTheme="majorHAnsi"/>
              </w:rPr>
              <w:t>Disposer d’une feuille de route à exécuter conforme aux missions de la DQITPH</w:t>
            </w:r>
          </w:p>
        </w:tc>
        <w:tc>
          <w:tcPr>
            <w:tcW w:w="907" w:type="pct"/>
            <w:shd w:val="clear" w:color="auto" w:fill="auto"/>
          </w:tcPr>
          <w:p w:rsidR="000812B5" w:rsidRPr="003E1332" w:rsidRDefault="0016514A" w:rsidP="000812B5">
            <w:pPr>
              <w:spacing w:after="0" w:line="240" w:lineRule="auto"/>
              <w:rPr>
                <w:rFonts w:asciiTheme="majorHAnsi" w:hAnsiTheme="majorHAnsi"/>
                <w:bCs/>
                <w:color w:val="000000"/>
              </w:rPr>
            </w:pPr>
            <w:r>
              <w:rPr>
                <w:rFonts w:asciiTheme="majorHAnsi" w:hAnsiTheme="majorHAnsi"/>
                <w:bCs/>
                <w:color w:val="000000"/>
              </w:rPr>
              <w:t>Non exécutée</w:t>
            </w:r>
          </w:p>
        </w:tc>
        <w:tc>
          <w:tcPr>
            <w:tcW w:w="816" w:type="pct"/>
            <w:shd w:val="clear" w:color="auto" w:fill="auto"/>
          </w:tcPr>
          <w:p w:rsidR="000812B5" w:rsidRPr="003E1332" w:rsidRDefault="000812B5" w:rsidP="000812B5">
            <w:pPr>
              <w:tabs>
                <w:tab w:val="left" w:pos="1440"/>
              </w:tabs>
              <w:spacing w:after="0" w:line="240" w:lineRule="auto"/>
              <w:rPr>
                <w:rFonts w:asciiTheme="majorHAnsi" w:hAnsiTheme="majorHAnsi"/>
                <w:b/>
              </w:rPr>
            </w:pPr>
            <w:r>
              <w:rPr>
                <w:rFonts w:asciiTheme="majorHAnsi" w:hAnsiTheme="majorHAnsi"/>
                <w:bCs/>
                <w:color w:val="000000"/>
              </w:rPr>
              <w:t>Rédaction d’un manuel interne de procédures de travail</w:t>
            </w:r>
          </w:p>
        </w:tc>
        <w:tc>
          <w:tcPr>
            <w:tcW w:w="953" w:type="pct"/>
            <w:vMerge w:val="restart"/>
            <w:shd w:val="clear" w:color="auto" w:fill="auto"/>
            <w:vAlign w:val="center"/>
          </w:tcPr>
          <w:p w:rsidR="000812B5" w:rsidRPr="003E1332" w:rsidRDefault="000812B5" w:rsidP="000812B5">
            <w:pPr>
              <w:spacing w:after="0" w:line="240" w:lineRule="auto"/>
              <w:rPr>
                <w:rFonts w:asciiTheme="majorHAnsi" w:hAnsiTheme="majorHAnsi"/>
              </w:rPr>
            </w:pPr>
            <w:r w:rsidRPr="005677E2">
              <w:t>L</w:t>
            </w:r>
            <w:r>
              <w:t>a</w:t>
            </w:r>
            <w:r w:rsidRPr="005677E2">
              <w:t xml:space="preserve"> </w:t>
            </w:r>
            <w:r>
              <w:t>D</w:t>
            </w:r>
            <w:r w:rsidRPr="005677E2">
              <w:t>QI</w:t>
            </w:r>
            <w:r>
              <w:t>TPH</w:t>
            </w:r>
            <w:r w:rsidRPr="005677E2">
              <w:t xml:space="preserve"> </w:t>
            </w:r>
            <w:r>
              <w:t>et ses services ne disposent pas jusqu’à ce jour d’agents publiques officiellement affectés. Son fonctionnement bien que négligeable est assuré par neuf (9) agents de l’ancienne Direction de la Qualité et de l’Inspection Sanitaire des Produits de la Pêche (DQISPP).</w:t>
            </w:r>
          </w:p>
        </w:tc>
      </w:tr>
      <w:tr w:rsidR="000812B5" w:rsidRPr="00331BB1" w:rsidTr="005913E9">
        <w:tc>
          <w:tcPr>
            <w:tcW w:w="690" w:type="pct"/>
            <w:vMerge/>
            <w:shd w:val="clear" w:color="auto" w:fill="auto"/>
          </w:tcPr>
          <w:p w:rsidR="000812B5" w:rsidRDefault="000812B5" w:rsidP="000812B5">
            <w:pPr>
              <w:spacing w:after="0" w:line="240" w:lineRule="auto"/>
              <w:rPr>
                <w:rFonts w:asciiTheme="majorHAnsi" w:hAnsiTheme="majorHAnsi"/>
                <w:b/>
              </w:rPr>
            </w:pPr>
          </w:p>
        </w:tc>
        <w:tc>
          <w:tcPr>
            <w:tcW w:w="772" w:type="pct"/>
            <w:vMerge/>
            <w:shd w:val="clear" w:color="auto" w:fill="auto"/>
          </w:tcPr>
          <w:p w:rsidR="000812B5" w:rsidRDefault="000812B5" w:rsidP="000812B5">
            <w:pPr>
              <w:spacing w:after="0" w:line="240" w:lineRule="auto"/>
              <w:rPr>
                <w:rFonts w:asciiTheme="majorHAnsi" w:hAnsiTheme="majorHAnsi"/>
                <w:bCs/>
                <w:color w:val="000000"/>
              </w:rPr>
            </w:pPr>
          </w:p>
        </w:tc>
        <w:tc>
          <w:tcPr>
            <w:tcW w:w="862" w:type="pct"/>
            <w:vMerge/>
            <w:shd w:val="clear" w:color="auto" w:fill="auto"/>
            <w:vAlign w:val="center"/>
          </w:tcPr>
          <w:p w:rsidR="000812B5" w:rsidRPr="003E1332" w:rsidRDefault="000812B5" w:rsidP="000812B5">
            <w:pPr>
              <w:spacing w:after="0" w:line="240" w:lineRule="auto"/>
              <w:rPr>
                <w:rFonts w:asciiTheme="majorHAnsi" w:hAnsiTheme="majorHAnsi"/>
              </w:rPr>
            </w:pPr>
          </w:p>
        </w:tc>
        <w:tc>
          <w:tcPr>
            <w:tcW w:w="907" w:type="pct"/>
            <w:shd w:val="clear" w:color="auto" w:fill="auto"/>
          </w:tcPr>
          <w:p w:rsidR="0016514A" w:rsidRDefault="000812B5" w:rsidP="005913E9">
            <w:pPr>
              <w:spacing w:after="0" w:line="240" w:lineRule="auto"/>
              <w:rPr>
                <w:rFonts w:asciiTheme="majorHAnsi" w:hAnsiTheme="majorHAnsi"/>
                <w:bCs/>
                <w:color w:val="000000"/>
              </w:rPr>
            </w:pPr>
            <w:r>
              <w:rPr>
                <w:rFonts w:asciiTheme="majorHAnsi" w:hAnsiTheme="majorHAnsi"/>
                <w:bCs/>
                <w:color w:val="000000"/>
              </w:rPr>
              <w:t xml:space="preserve">Rédaction de projets de </w:t>
            </w:r>
            <w:proofErr w:type="spellStart"/>
            <w:r>
              <w:rPr>
                <w:rFonts w:asciiTheme="majorHAnsi" w:hAnsiTheme="majorHAnsi"/>
                <w:bCs/>
                <w:color w:val="000000"/>
              </w:rPr>
              <w:t>TDRs</w:t>
            </w:r>
            <w:proofErr w:type="spellEnd"/>
            <w:r w:rsidR="0016514A">
              <w:rPr>
                <w:rFonts w:asciiTheme="majorHAnsi" w:hAnsiTheme="majorHAnsi"/>
                <w:bCs/>
                <w:color w:val="000000"/>
              </w:rPr>
              <w:t> :</w:t>
            </w:r>
            <w:r w:rsidR="005913E9">
              <w:rPr>
                <w:rFonts w:asciiTheme="majorHAnsi" w:hAnsiTheme="majorHAnsi"/>
                <w:bCs/>
                <w:color w:val="000000"/>
              </w:rPr>
              <w:t xml:space="preserve"> s</w:t>
            </w:r>
            <w:r w:rsidR="0016514A">
              <w:rPr>
                <w:rFonts w:asciiTheme="majorHAnsi" w:hAnsiTheme="majorHAnsi"/>
                <w:bCs/>
                <w:color w:val="000000"/>
              </w:rPr>
              <w:t>ur 22 projets, cinq (5) sont disponibles</w:t>
            </w:r>
          </w:p>
        </w:tc>
        <w:tc>
          <w:tcPr>
            <w:tcW w:w="816" w:type="pct"/>
            <w:shd w:val="clear" w:color="auto" w:fill="auto"/>
          </w:tcPr>
          <w:p w:rsidR="000812B5" w:rsidRPr="003E1332" w:rsidRDefault="005913E9" w:rsidP="000812B5">
            <w:pPr>
              <w:tabs>
                <w:tab w:val="left" w:pos="1440"/>
              </w:tabs>
              <w:spacing w:after="0" w:line="240" w:lineRule="auto"/>
              <w:rPr>
                <w:rFonts w:asciiTheme="majorHAnsi" w:hAnsiTheme="majorHAnsi"/>
                <w:b/>
              </w:rPr>
            </w:pPr>
            <w:r>
              <w:rPr>
                <w:rFonts w:asciiTheme="majorHAnsi" w:hAnsiTheme="majorHAnsi"/>
                <w:b/>
              </w:rPr>
              <w:t>17 projets restent à valider</w:t>
            </w:r>
          </w:p>
        </w:tc>
        <w:tc>
          <w:tcPr>
            <w:tcW w:w="953" w:type="pct"/>
            <w:vMerge/>
            <w:shd w:val="clear" w:color="auto" w:fill="auto"/>
            <w:vAlign w:val="center"/>
          </w:tcPr>
          <w:p w:rsidR="000812B5" w:rsidRPr="003E1332" w:rsidRDefault="000812B5" w:rsidP="000812B5">
            <w:pPr>
              <w:spacing w:after="0" w:line="240" w:lineRule="auto"/>
              <w:rPr>
                <w:rFonts w:asciiTheme="majorHAnsi" w:hAnsiTheme="majorHAnsi"/>
              </w:rPr>
            </w:pPr>
          </w:p>
        </w:tc>
      </w:tr>
      <w:tr w:rsidR="000812B5" w:rsidRPr="00331BB1" w:rsidTr="005913E9">
        <w:tc>
          <w:tcPr>
            <w:tcW w:w="690" w:type="pct"/>
            <w:shd w:val="clear" w:color="auto" w:fill="auto"/>
          </w:tcPr>
          <w:p w:rsidR="000812B5" w:rsidRDefault="000812B5" w:rsidP="000812B5">
            <w:pPr>
              <w:spacing w:after="0" w:line="240" w:lineRule="auto"/>
              <w:rPr>
                <w:rFonts w:asciiTheme="majorHAnsi" w:hAnsiTheme="majorHAnsi"/>
                <w:b/>
              </w:rPr>
            </w:pPr>
            <w:r>
              <w:rPr>
                <w:rFonts w:asciiTheme="majorHAnsi" w:hAnsiTheme="majorHAnsi"/>
                <w:b/>
              </w:rPr>
              <w:t>Proposition d’affectation et d’intérim des agents à cette nouvelle direction technique</w:t>
            </w:r>
          </w:p>
        </w:tc>
        <w:tc>
          <w:tcPr>
            <w:tcW w:w="772" w:type="pct"/>
            <w:vMerge/>
            <w:shd w:val="clear" w:color="auto" w:fill="auto"/>
          </w:tcPr>
          <w:p w:rsidR="000812B5" w:rsidRDefault="000812B5" w:rsidP="000812B5">
            <w:pPr>
              <w:spacing w:after="0" w:line="240" w:lineRule="auto"/>
              <w:rPr>
                <w:rFonts w:asciiTheme="majorHAnsi" w:hAnsiTheme="majorHAnsi"/>
                <w:bCs/>
                <w:color w:val="000000"/>
              </w:rPr>
            </w:pPr>
          </w:p>
        </w:tc>
        <w:tc>
          <w:tcPr>
            <w:tcW w:w="862" w:type="pct"/>
            <w:shd w:val="clear" w:color="auto" w:fill="auto"/>
            <w:vAlign w:val="center"/>
          </w:tcPr>
          <w:p w:rsidR="000812B5" w:rsidRPr="003E1332" w:rsidRDefault="000812B5" w:rsidP="000812B5">
            <w:pPr>
              <w:spacing w:after="0" w:line="240" w:lineRule="auto"/>
              <w:rPr>
                <w:rFonts w:asciiTheme="majorHAnsi" w:hAnsiTheme="majorHAnsi"/>
              </w:rPr>
            </w:pPr>
            <w:r>
              <w:rPr>
                <w:rFonts w:asciiTheme="majorHAnsi" w:hAnsiTheme="majorHAnsi"/>
              </w:rPr>
              <w:t>Assurer un meilleur fonctionnement de cette direction</w:t>
            </w:r>
          </w:p>
        </w:tc>
        <w:tc>
          <w:tcPr>
            <w:tcW w:w="907" w:type="pct"/>
            <w:shd w:val="clear" w:color="auto" w:fill="auto"/>
          </w:tcPr>
          <w:p w:rsidR="000812B5" w:rsidRDefault="000812B5" w:rsidP="000812B5">
            <w:pPr>
              <w:spacing w:after="0" w:line="240" w:lineRule="auto"/>
              <w:rPr>
                <w:rFonts w:asciiTheme="majorHAnsi" w:hAnsiTheme="majorHAnsi"/>
                <w:bCs/>
                <w:color w:val="000000"/>
              </w:rPr>
            </w:pPr>
            <w:r>
              <w:rPr>
                <w:rFonts w:asciiTheme="majorHAnsi" w:hAnsiTheme="majorHAnsi"/>
                <w:bCs/>
                <w:color w:val="000000"/>
              </w:rPr>
              <w:t>Un projet de proposition d’affectation et d’intérim est disponible</w:t>
            </w:r>
          </w:p>
        </w:tc>
        <w:tc>
          <w:tcPr>
            <w:tcW w:w="816" w:type="pct"/>
            <w:shd w:val="clear" w:color="auto" w:fill="auto"/>
          </w:tcPr>
          <w:p w:rsidR="000812B5" w:rsidRPr="006D19C4" w:rsidRDefault="000812B5" w:rsidP="000812B5">
            <w:pPr>
              <w:tabs>
                <w:tab w:val="left" w:pos="1440"/>
              </w:tabs>
              <w:spacing w:after="0" w:line="240" w:lineRule="auto"/>
              <w:rPr>
                <w:rFonts w:asciiTheme="majorHAnsi" w:hAnsiTheme="majorHAnsi"/>
                <w:b/>
              </w:rPr>
            </w:pPr>
            <w:r w:rsidRPr="006D19C4">
              <w:rPr>
                <w:rFonts w:asciiTheme="majorHAnsi" w:hAnsiTheme="majorHAnsi"/>
                <w:b/>
              </w:rPr>
              <w:t>Valider la proposition d’affectation et d’intérim</w:t>
            </w:r>
          </w:p>
        </w:tc>
        <w:tc>
          <w:tcPr>
            <w:tcW w:w="953" w:type="pct"/>
            <w:vMerge/>
            <w:shd w:val="clear" w:color="auto" w:fill="auto"/>
            <w:vAlign w:val="center"/>
          </w:tcPr>
          <w:p w:rsidR="000812B5" w:rsidRPr="003E1332" w:rsidRDefault="000812B5" w:rsidP="000812B5">
            <w:pPr>
              <w:spacing w:after="0" w:line="240" w:lineRule="auto"/>
              <w:rPr>
                <w:rFonts w:asciiTheme="majorHAnsi" w:hAnsiTheme="majorHAnsi"/>
              </w:rPr>
            </w:pPr>
          </w:p>
        </w:tc>
      </w:tr>
      <w:tr w:rsidR="000812B5" w:rsidRPr="00331BB1" w:rsidTr="005913E9">
        <w:tc>
          <w:tcPr>
            <w:tcW w:w="690" w:type="pct"/>
            <w:shd w:val="clear" w:color="auto" w:fill="auto"/>
          </w:tcPr>
          <w:p w:rsidR="000812B5" w:rsidRDefault="000812B5" w:rsidP="000812B5">
            <w:pPr>
              <w:spacing w:after="0" w:line="240" w:lineRule="auto"/>
              <w:rPr>
                <w:rFonts w:asciiTheme="majorHAnsi" w:hAnsiTheme="majorHAnsi"/>
                <w:b/>
              </w:rPr>
            </w:pPr>
            <w:r>
              <w:rPr>
                <w:rFonts w:asciiTheme="majorHAnsi" w:hAnsiTheme="majorHAnsi"/>
                <w:b/>
              </w:rPr>
              <w:t>Journée mondiale de la santé</w:t>
            </w:r>
          </w:p>
        </w:tc>
        <w:tc>
          <w:tcPr>
            <w:tcW w:w="772" w:type="pct"/>
            <w:shd w:val="clear" w:color="auto" w:fill="auto"/>
          </w:tcPr>
          <w:p w:rsidR="000812B5" w:rsidRDefault="00472957" w:rsidP="000812B5">
            <w:pPr>
              <w:spacing w:after="0" w:line="240" w:lineRule="auto"/>
              <w:rPr>
                <w:rFonts w:asciiTheme="majorHAnsi" w:hAnsiTheme="majorHAnsi"/>
                <w:bCs/>
                <w:color w:val="000000"/>
              </w:rPr>
            </w:pPr>
            <w:r>
              <w:rPr>
                <w:rFonts w:asciiTheme="majorHAnsi" w:hAnsiTheme="majorHAnsi"/>
                <w:bCs/>
                <w:color w:val="000000"/>
              </w:rPr>
              <w:t>Thème mondial : « sécurité sanitaire des aliments » ;</w:t>
            </w:r>
          </w:p>
          <w:p w:rsidR="00472957" w:rsidRDefault="00472957" w:rsidP="000812B5">
            <w:pPr>
              <w:spacing w:after="0" w:line="240" w:lineRule="auto"/>
              <w:rPr>
                <w:rFonts w:asciiTheme="majorHAnsi" w:hAnsiTheme="majorHAnsi"/>
                <w:bCs/>
                <w:color w:val="000000"/>
              </w:rPr>
            </w:pPr>
            <w:r>
              <w:rPr>
                <w:rFonts w:asciiTheme="majorHAnsi" w:hAnsiTheme="majorHAnsi"/>
                <w:bCs/>
                <w:color w:val="000000"/>
              </w:rPr>
              <w:t>Thème national : « aliments propres et sains pour une meilleure santé »</w:t>
            </w:r>
          </w:p>
        </w:tc>
        <w:tc>
          <w:tcPr>
            <w:tcW w:w="862" w:type="pct"/>
            <w:shd w:val="clear" w:color="auto" w:fill="auto"/>
            <w:vAlign w:val="center"/>
          </w:tcPr>
          <w:p w:rsidR="000812B5" w:rsidRPr="003E1332" w:rsidRDefault="000812B5" w:rsidP="000812B5">
            <w:pPr>
              <w:spacing w:after="0" w:line="240" w:lineRule="auto"/>
              <w:rPr>
                <w:rFonts w:asciiTheme="majorHAnsi" w:hAnsiTheme="majorHAnsi"/>
              </w:rPr>
            </w:pPr>
          </w:p>
        </w:tc>
        <w:tc>
          <w:tcPr>
            <w:tcW w:w="907" w:type="pct"/>
            <w:shd w:val="clear" w:color="auto" w:fill="auto"/>
            <w:vAlign w:val="center"/>
          </w:tcPr>
          <w:p w:rsidR="00472957" w:rsidRPr="003E1332" w:rsidRDefault="00472957" w:rsidP="00472957">
            <w:pPr>
              <w:spacing w:after="0" w:line="240" w:lineRule="auto"/>
              <w:jc w:val="both"/>
              <w:rPr>
                <w:rFonts w:asciiTheme="majorHAnsi" w:hAnsiTheme="majorHAnsi"/>
              </w:rPr>
            </w:pPr>
            <w:r>
              <w:rPr>
                <w:rFonts w:asciiTheme="majorHAnsi" w:hAnsiTheme="majorHAnsi"/>
              </w:rPr>
              <w:t>Les manifestations liées à la cé</w:t>
            </w:r>
            <w:r w:rsidR="00701797">
              <w:rPr>
                <w:rFonts w:asciiTheme="majorHAnsi" w:hAnsiTheme="majorHAnsi"/>
              </w:rPr>
              <w:t xml:space="preserve">lébration de cette journée se sont </w:t>
            </w:r>
            <w:r>
              <w:rPr>
                <w:rFonts w:asciiTheme="majorHAnsi" w:hAnsiTheme="majorHAnsi"/>
              </w:rPr>
              <w:t>déroul</w:t>
            </w:r>
            <w:r w:rsidR="00701797">
              <w:rPr>
                <w:rFonts w:asciiTheme="majorHAnsi" w:hAnsiTheme="majorHAnsi"/>
              </w:rPr>
              <w:t>ées</w:t>
            </w:r>
            <w:r>
              <w:rPr>
                <w:rFonts w:asciiTheme="majorHAnsi" w:hAnsiTheme="majorHAnsi"/>
              </w:rPr>
              <w:t xml:space="preserve"> le 7 avril 2015.</w:t>
            </w:r>
          </w:p>
        </w:tc>
        <w:tc>
          <w:tcPr>
            <w:tcW w:w="816" w:type="pct"/>
            <w:shd w:val="clear" w:color="auto" w:fill="auto"/>
          </w:tcPr>
          <w:p w:rsidR="000812B5" w:rsidRPr="003E1332" w:rsidRDefault="000812B5" w:rsidP="000812B5">
            <w:pPr>
              <w:tabs>
                <w:tab w:val="left" w:pos="1440"/>
              </w:tabs>
              <w:spacing w:after="0" w:line="240" w:lineRule="auto"/>
              <w:rPr>
                <w:rFonts w:asciiTheme="majorHAnsi" w:hAnsiTheme="majorHAnsi"/>
                <w:b/>
              </w:rPr>
            </w:pPr>
          </w:p>
        </w:tc>
        <w:tc>
          <w:tcPr>
            <w:tcW w:w="953" w:type="pct"/>
            <w:shd w:val="clear" w:color="auto" w:fill="auto"/>
            <w:vAlign w:val="center"/>
          </w:tcPr>
          <w:p w:rsidR="000812B5" w:rsidRPr="003E1332" w:rsidRDefault="000812B5" w:rsidP="000812B5">
            <w:pPr>
              <w:spacing w:after="0" w:line="240" w:lineRule="auto"/>
              <w:rPr>
                <w:rFonts w:asciiTheme="majorHAnsi" w:hAnsiTheme="majorHAnsi"/>
              </w:rPr>
            </w:pPr>
          </w:p>
        </w:tc>
      </w:tr>
    </w:tbl>
    <w:p w:rsidR="0080430D" w:rsidRDefault="0080430D">
      <w:pPr>
        <w:spacing w:after="160" w:line="259" w:lineRule="auto"/>
      </w:pPr>
    </w:p>
    <w:p w:rsidR="0080430D" w:rsidRDefault="0080430D">
      <w:pPr>
        <w:spacing w:after="160" w:line="259" w:lineRule="auto"/>
      </w:pPr>
    </w:p>
    <w:p w:rsidR="00932DFD" w:rsidRDefault="00932DFD">
      <w:pPr>
        <w:spacing w:after="160" w:line="259" w:lineRule="auto"/>
      </w:pPr>
      <w:r>
        <w:br w:type="page"/>
      </w:r>
    </w:p>
    <w:p w:rsidR="0080430D" w:rsidRPr="000C1791" w:rsidRDefault="0080430D" w:rsidP="0080430D">
      <w:pPr>
        <w:jc w:val="center"/>
        <w:rPr>
          <w:rFonts w:asciiTheme="majorHAnsi" w:hAnsiTheme="majorHAnsi"/>
          <w:b/>
          <w:sz w:val="28"/>
          <w:szCs w:val="28"/>
          <w:u w:val="single"/>
        </w:rPr>
      </w:pPr>
      <w:r>
        <w:rPr>
          <w:rFonts w:asciiTheme="majorHAnsi" w:hAnsiTheme="majorHAnsi"/>
          <w:b/>
          <w:sz w:val="28"/>
          <w:szCs w:val="28"/>
          <w:u w:val="single"/>
        </w:rPr>
        <w:lastRenderedPageBreak/>
        <w:t>Les Services d’appui de la Direction Générale</w:t>
      </w:r>
      <w:r w:rsidRPr="000C1791">
        <w:rPr>
          <w:rFonts w:asciiTheme="majorHAnsi" w:hAnsiTheme="majorHAnsi"/>
          <w:b/>
          <w:sz w:val="28"/>
          <w:szCs w:val="28"/>
          <w:u w:val="single"/>
        </w:rPr>
        <w:t xml:space="preserve"> </w:t>
      </w:r>
    </w:p>
    <w:tbl>
      <w:tblPr>
        <w:tblW w:w="5582"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5"/>
        <w:gridCol w:w="2409"/>
        <w:gridCol w:w="2549"/>
        <w:gridCol w:w="2977"/>
        <w:gridCol w:w="2409"/>
        <w:gridCol w:w="3262"/>
      </w:tblGrid>
      <w:tr w:rsidR="0080430D" w:rsidRPr="00331BB1" w:rsidTr="005C3D9C">
        <w:tc>
          <w:tcPr>
            <w:tcW w:w="645" w:type="pct"/>
            <w:shd w:val="clear" w:color="auto" w:fill="auto"/>
          </w:tcPr>
          <w:p w:rsidR="0080430D" w:rsidRPr="00331BB1" w:rsidRDefault="0080430D" w:rsidP="005F2D1F">
            <w:pPr>
              <w:tabs>
                <w:tab w:val="left" w:pos="1440"/>
              </w:tabs>
              <w:spacing w:after="0" w:line="240" w:lineRule="auto"/>
              <w:jc w:val="center"/>
              <w:rPr>
                <w:rFonts w:asciiTheme="majorHAnsi" w:hAnsiTheme="majorHAnsi"/>
                <w:b/>
              </w:rPr>
            </w:pPr>
            <w:r w:rsidRPr="00331BB1">
              <w:rPr>
                <w:rFonts w:asciiTheme="majorHAnsi" w:hAnsiTheme="majorHAnsi"/>
                <w:b/>
              </w:rPr>
              <w:t>Activités</w:t>
            </w:r>
          </w:p>
        </w:tc>
        <w:tc>
          <w:tcPr>
            <w:tcW w:w="771" w:type="pct"/>
            <w:shd w:val="clear" w:color="auto" w:fill="auto"/>
          </w:tcPr>
          <w:p w:rsidR="0080430D" w:rsidRPr="00331BB1" w:rsidRDefault="0080430D" w:rsidP="005F2D1F">
            <w:pPr>
              <w:tabs>
                <w:tab w:val="left" w:pos="1440"/>
              </w:tabs>
              <w:spacing w:after="0" w:line="240" w:lineRule="auto"/>
              <w:jc w:val="center"/>
              <w:rPr>
                <w:rFonts w:asciiTheme="majorHAnsi" w:hAnsiTheme="majorHAnsi"/>
                <w:b/>
              </w:rPr>
            </w:pPr>
            <w:r w:rsidRPr="00331BB1">
              <w:rPr>
                <w:rFonts w:asciiTheme="majorHAnsi" w:hAnsiTheme="majorHAnsi"/>
                <w:b/>
              </w:rPr>
              <w:t>Objectifs</w:t>
            </w:r>
          </w:p>
        </w:tc>
        <w:tc>
          <w:tcPr>
            <w:tcW w:w="816" w:type="pct"/>
            <w:shd w:val="clear" w:color="auto" w:fill="auto"/>
          </w:tcPr>
          <w:p w:rsidR="0080430D" w:rsidRPr="00331BB1" w:rsidRDefault="0080430D" w:rsidP="005F2D1F">
            <w:pPr>
              <w:tabs>
                <w:tab w:val="left" w:pos="1440"/>
              </w:tabs>
              <w:spacing w:after="0" w:line="240" w:lineRule="auto"/>
              <w:jc w:val="center"/>
              <w:rPr>
                <w:rFonts w:asciiTheme="majorHAnsi" w:hAnsiTheme="majorHAnsi"/>
                <w:b/>
              </w:rPr>
            </w:pPr>
            <w:r w:rsidRPr="00331BB1">
              <w:rPr>
                <w:rFonts w:asciiTheme="majorHAnsi" w:hAnsiTheme="majorHAnsi"/>
                <w:b/>
              </w:rPr>
              <w:t>Résultats attendus</w:t>
            </w:r>
          </w:p>
        </w:tc>
        <w:tc>
          <w:tcPr>
            <w:tcW w:w="953" w:type="pct"/>
            <w:shd w:val="clear" w:color="auto" w:fill="auto"/>
          </w:tcPr>
          <w:p w:rsidR="0080430D" w:rsidRPr="00331BB1" w:rsidRDefault="0080430D" w:rsidP="005F2D1F">
            <w:pPr>
              <w:tabs>
                <w:tab w:val="left" w:pos="1440"/>
              </w:tabs>
              <w:spacing w:after="0" w:line="240" w:lineRule="auto"/>
              <w:jc w:val="center"/>
              <w:rPr>
                <w:rFonts w:asciiTheme="majorHAnsi" w:hAnsiTheme="majorHAnsi"/>
                <w:b/>
              </w:rPr>
            </w:pPr>
            <w:r w:rsidRPr="00331BB1">
              <w:rPr>
                <w:rFonts w:asciiTheme="majorHAnsi" w:hAnsiTheme="majorHAnsi"/>
                <w:b/>
              </w:rPr>
              <w:t>Etat d’exécution</w:t>
            </w:r>
          </w:p>
        </w:tc>
        <w:tc>
          <w:tcPr>
            <w:tcW w:w="771" w:type="pct"/>
            <w:shd w:val="clear" w:color="auto" w:fill="auto"/>
          </w:tcPr>
          <w:p w:rsidR="0080430D" w:rsidRPr="00331BB1" w:rsidRDefault="0080430D" w:rsidP="005F2D1F">
            <w:pPr>
              <w:tabs>
                <w:tab w:val="left" w:pos="1440"/>
              </w:tabs>
              <w:spacing w:after="0" w:line="240" w:lineRule="auto"/>
              <w:jc w:val="center"/>
              <w:rPr>
                <w:rFonts w:asciiTheme="majorHAnsi" w:hAnsiTheme="majorHAnsi"/>
                <w:b/>
              </w:rPr>
            </w:pPr>
            <w:r w:rsidRPr="00331BB1">
              <w:rPr>
                <w:rFonts w:asciiTheme="majorHAnsi" w:hAnsiTheme="majorHAnsi"/>
                <w:b/>
              </w:rPr>
              <w:t>Reste à faire</w:t>
            </w:r>
          </w:p>
        </w:tc>
        <w:tc>
          <w:tcPr>
            <w:tcW w:w="1044" w:type="pct"/>
            <w:shd w:val="clear" w:color="auto" w:fill="auto"/>
          </w:tcPr>
          <w:p w:rsidR="0080430D" w:rsidRPr="00331BB1" w:rsidRDefault="0080430D" w:rsidP="005F2D1F">
            <w:pPr>
              <w:tabs>
                <w:tab w:val="left" w:pos="1440"/>
              </w:tabs>
              <w:spacing w:after="0" w:line="240" w:lineRule="auto"/>
              <w:jc w:val="center"/>
              <w:rPr>
                <w:rFonts w:asciiTheme="majorHAnsi" w:hAnsiTheme="majorHAnsi"/>
                <w:b/>
              </w:rPr>
            </w:pPr>
            <w:r w:rsidRPr="00331BB1">
              <w:rPr>
                <w:rFonts w:asciiTheme="majorHAnsi" w:hAnsiTheme="majorHAnsi"/>
                <w:b/>
              </w:rPr>
              <w:t>Observations</w:t>
            </w:r>
          </w:p>
        </w:tc>
      </w:tr>
      <w:tr w:rsidR="0080430D" w:rsidRPr="00331BB1" w:rsidTr="00D66EA7">
        <w:tc>
          <w:tcPr>
            <w:tcW w:w="645" w:type="pct"/>
            <w:shd w:val="clear" w:color="auto" w:fill="auto"/>
          </w:tcPr>
          <w:p w:rsidR="0080430D" w:rsidRDefault="0080430D" w:rsidP="00D66EA7">
            <w:pPr>
              <w:spacing w:after="0" w:line="240" w:lineRule="auto"/>
              <w:rPr>
                <w:rFonts w:asciiTheme="majorHAnsi" w:hAnsiTheme="majorHAnsi"/>
                <w:b/>
              </w:rPr>
            </w:pPr>
            <w:r w:rsidRPr="00C12F74">
              <w:rPr>
                <w:rFonts w:asciiTheme="majorHAnsi" w:hAnsiTheme="majorHAnsi"/>
                <w:b/>
              </w:rPr>
              <w:t>Exécution budgétaire</w:t>
            </w:r>
          </w:p>
          <w:p w:rsidR="00587CBF" w:rsidRDefault="00587CBF" w:rsidP="00D66EA7">
            <w:pPr>
              <w:spacing w:after="0" w:line="240" w:lineRule="auto"/>
              <w:rPr>
                <w:rFonts w:asciiTheme="majorHAnsi" w:hAnsiTheme="majorHAnsi"/>
                <w:b/>
              </w:rPr>
            </w:pPr>
          </w:p>
          <w:p w:rsidR="00D66EA7" w:rsidRPr="00C12F74" w:rsidRDefault="00D66EA7" w:rsidP="00D66EA7">
            <w:pPr>
              <w:spacing w:after="0" w:line="240" w:lineRule="auto"/>
              <w:rPr>
                <w:rFonts w:asciiTheme="majorHAnsi" w:hAnsiTheme="majorHAnsi"/>
                <w:b/>
              </w:rPr>
            </w:pPr>
            <w:r>
              <w:rPr>
                <w:rFonts w:asciiTheme="majorHAnsi" w:hAnsiTheme="majorHAnsi"/>
                <w:b/>
              </w:rPr>
              <w:t>(</w:t>
            </w:r>
            <w:r w:rsidRPr="003623CC">
              <w:rPr>
                <w:rFonts w:asciiTheme="majorHAnsi" w:hAnsiTheme="majorHAnsi"/>
                <w:i/>
              </w:rPr>
              <w:t>Service Financier</w:t>
            </w:r>
            <w:r>
              <w:rPr>
                <w:rFonts w:asciiTheme="majorHAnsi" w:hAnsiTheme="majorHAnsi"/>
                <w:b/>
              </w:rPr>
              <w:t>)</w:t>
            </w:r>
          </w:p>
        </w:tc>
        <w:tc>
          <w:tcPr>
            <w:tcW w:w="771" w:type="pct"/>
            <w:shd w:val="clear" w:color="auto" w:fill="auto"/>
          </w:tcPr>
          <w:p w:rsidR="0080430D" w:rsidRPr="00030FFA" w:rsidRDefault="0080430D" w:rsidP="00D66EA7">
            <w:pPr>
              <w:spacing w:after="0" w:line="240" w:lineRule="auto"/>
              <w:rPr>
                <w:rFonts w:asciiTheme="majorHAnsi" w:hAnsiTheme="majorHAnsi"/>
                <w:bCs/>
                <w:color w:val="000000"/>
              </w:rPr>
            </w:pPr>
          </w:p>
        </w:tc>
        <w:tc>
          <w:tcPr>
            <w:tcW w:w="816" w:type="pct"/>
            <w:shd w:val="clear" w:color="auto" w:fill="auto"/>
          </w:tcPr>
          <w:p w:rsidR="0080430D" w:rsidRPr="00331BB1" w:rsidRDefault="0080430D" w:rsidP="00D66EA7">
            <w:pPr>
              <w:spacing w:after="0" w:line="240" w:lineRule="auto"/>
              <w:rPr>
                <w:rFonts w:asciiTheme="majorHAnsi" w:hAnsiTheme="majorHAnsi"/>
              </w:rPr>
            </w:pPr>
          </w:p>
        </w:tc>
        <w:tc>
          <w:tcPr>
            <w:tcW w:w="953" w:type="pct"/>
            <w:shd w:val="clear" w:color="auto" w:fill="auto"/>
          </w:tcPr>
          <w:p w:rsidR="0080430D" w:rsidRPr="0080430D" w:rsidRDefault="0080430D" w:rsidP="00D66EA7">
            <w:pPr>
              <w:spacing w:after="0" w:line="240" w:lineRule="auto"/>
              <w:rPr>
                <w:rFonts w:asciiTheme="majorHAnsi" w:hAnsiTheme="majorHAnsi"/>
                <w:color w:val="171717" w:themeColor="background2" w:themeShade="1A"/>
              </w:rPr>
            </w:pPr>
            <w:r w:rsidRPr="0080430D">
              <w:rPr>
                <w:rFonts w:asciiTheme="majorHAnsi" w:hAnsiTheme="majorHAnsi"/>
                <w:color w:val="171717" w:themeColor="background2" w:themeShade="1A"/>
              </w:rPr>
              <w:t>Aucun dossier engagé sous fond étatique en absence du budget au 1</w:t>
            </w:r>
            <w:r w:rsidRPr="0080430D">
              <w:rPr>
                <w:rFonts w:asciiTheme="majorHAnsi" w:hAnsiTheme="majorHAnsi"/>
                <w:color w:val="171717" w:themeColor="background2" w:themeShade="1A"/>
                <w:vertAlign w:val="superscript"/>
              </w:rPr>
              <w:t>er</w:t>
            </w:r>
            <w:r w:rsidRPr="0080430D">
              <w:rPr>
                <w:rFonts w:asciiTheme="majorHAnsi" w:hAnsiTheme="majorHAnsi"/>
                <w:color w:val="171717" w:themeColor="background2" w:themeShade="1A"/>
              </w:rPr>
              <w:t xml:space="preserve"> trimestre 2015.</w:t>
            </w:r>
          </w:p>
          <w:p w:rsidR="0080430D" w:rsidRPr="0080430D" w:rsidRDefault="0080430D" w:rsidP="00D66EA7">
            <w:pPr>
              <w:spacing w:after="0" w:line="240" w:lineRule="auto"/>
              <w:rPr>
                <w:rFonts w:asciiTheme="majorHAnsi" w:hAnsiTheme="majorHAnsi"/>
                <w:color w:val="171717" w:themeColor="background2" w:themeShade="1A"/>
              </w:rPr>
            </w:pPr>
          </w:p>
          <w:p w:rsidR="0080430D" w:rsidRPr="0080430D" w:rsidRDefault="0080430D" w:rsidP="00324BF6">
            <w:pPr>
              <w:spacing w:after="0" w:line="240" w:lineRule="auto"/>
              <w:rPr>
                <w:rFonts w:asciiTheme="majorHAnsi" w:hAnsiTheme="majorHAnsi"/>
              </w:rPr>
            </w:pPr>
            <w:r w:rsidRPr="0080430D">
              <w:rPr>
                <w:rFonts w:asciiTheme="majorHAnsi" w:hAnsiTheme="majorHAnsi"/>
                <w:color w:val="171717" w:themeColor="background2" w:themeShade="1A"/>
              </w:rPr>
              <w:t xml:space="preserve">Appui sectoriel : </w:t>
            </w:r>
            <w:r w:rsidRPr="0080430D">
              <w:rPr>
                <w:rFonts w:asciiTheme="majorHAnsi" w:hAnsiTheme="majorHAnsi"/>
              </w:rPr>
              <w:t xml:space="preserve">Le taux d’exécution des engagements de la matrice sectorielle s’élève à </w:t>
            </w:r>
            <w:r w:rsidR="00324BF6">
              <w:rPr>
                <w:rFonts w:asciiTheme="majorHAnsi" w:hAnsiTheme="majorHAnsi"/>
                <w:b/>
              </w:rPr>
              <w:t>88,20</w:t>
            </w:r>
            <w:r w:rsidRPr="0080430D">
              <w:rPr>
                <w:rFonts w:asciiTheme="majorHAnsi" w:hAnsiTheme="majorHAnsi"/>
                <w:b/>
              </w:rPr>
              <w:t>%</w:t>
            </w:r>
            <w:r>
              <w:rPr>
                <w:rFonts w:asciiTheme="majorHAnsi" w:hAnsiTheme="majorHAnsi"/>
              </w:rPr>
              <w:t xml:space="preserve"> au 1</w:t>
            </w:r>
            <w:r w:rsidRPr="0080430D">
              <w:rPr>
                <w:rFonts w:asciiTheme="majorHAnsi" w:hAnsiTheme="majorHAnsi"/>
                <w:vertAlign w:val="superscript"/>
              </w:rPr>
              <w:t>er</w:t>
            </w:r>
            <w:r w:rsidR="00324BF6">
              <w:rPr>
                <w:rFonts w:asciiTheme="majorHAnsi" w:hAnsiTheme="majorHAnsi"/>
              </w:rPr>
              <w:t xml:space="preserve"> se</w:t>
            </w:r>
            <w:r>
              <w:rPr>
                <w:rFonts w:asciiTheme="majorHAnsi" w:hAnsiTheme="majorHAnsi"/>
              </w:rPr>
              <w:t>mestre 2015.</w:t>
            </w:r>
          </w:p>
        </w:tc>
        <w:tc>
          <w:tcPr>
            <w:tcW w:w="771" w:type="pct"/>
            <w:shd w:val="clear" w:color="auto" w:fill="auto"/>
          </w:tcPr>
          <w:p w:rsidR="0080430D" w:rsidRPr="007F489A" w:rsidRDefault="0080430D" w:rsidP="005F2D1F">
            <w:pPr>
              <w:tabs>
                <w:tab w:val="left" w:pos="1440"/>
              </w:tabs>
              <w:spacing w:after="0" w:line="240" w:lineRule="auto"/>
              <w:rPr>
                <w:rFonts w:asciiTheme="majorHAnsi" w:hAnsiTheme="majorHAnsi"/>
                <w:b/>
              </w:rPr>
            </w:pPr>
          </w:p>
        </w:tc>
        <w:tc>
          <w:tcPr>
            <w:tcW w:w="1044" w:type="pct"/>
            <w:shd w:val="clear" w:color="auto" w:fill="auto"/>
            <w:vAlign w:val="center"/>
          </w:tcPr>
          <w:p w:rsidR="0080430D" w:rsidRPr="007F489A" w:rsidRDefault="0080430D" w:rsidP="005F2D1F">
            <w:pPr>
              <w:spacing w:after="0" w:line="240" w:lineRule="auto"/>
              <w:rPr>
                <w:rFonts w:asciiTheme="majorHAnsi" w:hAnsiTheme="majorHAnsi"/>
              </w:rPr>
            </w:pPr>
            <w:r w:rsidRPr="007F489A">
              <w:rPr>
                <w:rFonts w:asciiTheme="majorHAnsi" w:hAnsiTheme="majorHAnsi"/>
              </w:rPr>
              <w:t>Aucune infraction observée au cours du premier trimestre aussi bien pour la flottille nationale que pour la flotte UE</w:t>
            </w:r>
          </w:p>
          <w:p w:rsidR="0080430D" w:rsidRPr="007F489A" w:rsidRDefault="0080430D" w:rsidP="005F2D1F">
            <w:pPr>
              <w:spacing w:after="0" w:line="240" w:lineRule="auto"/>
              <w:rPr>
                <w:rFonts w:asciiTheme="majorHAnsi" w:hAnsiTheme="majorHAnsi"/>
              </w:rPr>
            </w:pPr>
          </w:p>
          <w:p w:rsidR="0080430D" w:rsidRPr="007F489A" w:rsidRDefault="0080430D" w:rsidP="005F2D1F">
            <w:pPr>
              <w:spacing w:after="0" w:line="240" w:lineRule="auto"/>
              <w:rPr>
                <w:rFonts w:asciiTheme="majorHAnsi" w:hAnsiTheme="majorHAnsi"/>
              </w:rPr>
            </w:pPr>
            <w:r w:rsidRPr="007F489A">
              <w:rPr>
                <w:rFonts w:asciiTheme="majorHAnsi" w:hAnsiTheme="majorHAnsi"/>
              </w:rPr>
              <w:t>Des cas de non respects des délais d’envoi des originaux des rapports de pêche ont été observés, et sont en cours d’analyse.</w:t>
            </w:r>
          </w:p>
          <w:p w:rsidR="0080430D" w:rsidRPr="007F489A" w:rsidRDefault="0080430D" w:rsidP="005F2D1F">
            <w:pPr>
              <w:spacing w:after="0" w:line="240" w:lineRule="auto"/>
              <w:rPr>
                <w:rFonts w:asciiTheme="majorHAnsi" w:hAnsiTheme="majorHAnsi"/>
              </w:rPr>
            </w:pPr>
          </w:p>
          <w:p w:rsidR="0080430D" w:rsidRPr="007F489A" w:rsidRDefault="0080430D" w:rsidP="005F2D1F">
            <w:pPr>
              <w:spacing w:after="0" w:line="240" w:lineRule="auto"/>
              <w:rPr>
                <w:rFonts w:asciiTheme="majorHAnsi" w:hAnsiTheme="majorHAnsi"/>
              </w:rPr>
            </w:pPr>
            <w:r w:rsidRPr="007F489A">
              <w:rPr>
                <w:rFonts w:asciiTheme="majorHAnsi" w:hAnsiTheme="majorHAnsi"/>
                <w:bCs/>
              </w:rPr>
              <w:t>Le co</w:t>
            </w:r>
            <w:r>
              <w:rPr>
                <w:rFonts w:asciiTheme="majorHAnsi" w:hAnsiTheme="majorHAnsi"/>
                <w:bCs/>
              </w:rPr>
              <w:t>û</w:t>
            </w:r>
            <w:r w:rsidRPr="007F489A">
              <w:rPr>
                <w:rFonts w:asciiTheme="majorHAnsi" w:hAnsiTheme="majorHAnsi"/>
                <w:bCs/>
              </w:rPr>
              <w:t>t de prestation annuel de transmission de données satellitaires demeure la principale difficulté</w:t>
            </w:r>
            <w:r>
              <w:rPr>
                <w:rFonts w:asciiTheme="majorHAnsi" w:hAnsiTheme="majorHAnsi"/>
                <w:bCs/>
              </w:rPr>
              <w:t>.</w:t>
            </w:r>
          </w:p>
        </w:tc>
      </w:tr>
      <w:tr w:rsidR="0080430D" w:rsidRPr="00331BB1" w:rsidTr="00D66EA7">
        <w:tc>
          <w:tcPr>
            <w:tcW w:w="645" w:type="pct"/>
            <w:shd w:val="clear" w:color="auto" w:fill="auto"/>
          </w:tcPr>
          <w:p w:rsidR="00C12F74" w:rsidRDefault="0080430D" w:rsidP="00D66EA7">
            <w:pPr>
              <w:spacing w:after="0" w:line="240" w:lineRule="auto"/>
              <w:rPr>
                <w:rFonts w:asciiTheme="majorHAnsi" w:hAnsiTheme="majorHAnsi"/>
                <w:b/>
              </w:rPr>
            </w:pPr>
            <w:r>
              <w:rPr>
                <w:rFonts w:asciiTheme="majorHAnsi" w:hAnsiTheme="majorHAnsi"/>
                <w:b/>
              </w:rPr>
              <w:t xml:space="preserve">Etablissement </w:t>
            </w:r>
          </w:p>
          <w:p w:rsidR="0080430D" w:rsidRDefault="0080430D" w:rsidP="00D66EA7">
            <w:pPr>
              <w:spacing w:after="0" w:line="240" w:lineRule="auto"/>
              <w:rPr>
                <w:rFonts w:asciiTheme="majorHAnsi" w:hAnsiTheme="majorHAnsi"/>
                <w:b/>
              </w:rPr>
            </w:pPr>
            <w:r>
              <w:rPr>
                <w:rFonts w:asciiTheme="majorHAnsi" w:hAnsiTheme="majorHAnsi"/>
                <w:b/>
              </w:rPr>
              <w:t>des ordres de versement</w:t>
            </w:r>
          </w:p>
          <w:p w:rsidR="00587CBF" w:rsidRDefault="00587CBF" w:rsidP="00D66EA7">
            <w:pPr>
              <w:spacing w:after="0" w:line="240" w:lineRule="auto"/>
              <w:rPr>
                <w:rFonts w:asciiTheme="majorHAnsi" w:hAnsiTheme="majorHAnsi"/>
                <w:b/>
              </w:rPr>
            </w:pPr>
          </w:p>
          <w:p w:rsidR="00D66EA7" w:rsidRDefault="00D66EA7" w:rsidP="00D66EA7">
            <w:pPr>
              <w:spacing w:after="0" w:line="240" w:lineRule="auto"/>
              <w:rPr>
                <w:rFonts w:asciiTheme="majorHAnsi" w:hAnsiTheme="majorHAnsi"/>
                <w:b/>
              </w:rPr>
            </w:pPr>
            <w:r>
              <w:rPr>
                <w:rFonts w:asciiTheme="majorHAnsi" w:hAnsiTheme="majorHAnsi"/>
                <w:b/>
              </w:rPr>
              <w:t>(</w:t>
            </w:r>
            <w:r w:rsidRPr="003623CC">
              <w:rPr>
                <w:rFonts w:asciiTheme="majorHAnsi" w:hAnsiTheme="majorHAnsi"/>
                <w:i/>
              </w:rPr>
              <w:t>Service Financier</w:t>
            </w:r>
            <w:r>
              <w:rPr>
                <w:rFonts w:asciiTheme="majorHAnsi" w:hAnsiTheme="majorHAnsi"/>
                <w:b/>
              </w:rPr>
              <w:t>)</w:t>
            </w:r>
          </w:p>
        </w:tc>
        <w:tc>
          <w:tcPr>
            <w:tcW w:w="771" w:type="pct"/>
            <w:shd w:val="clear" w:color="auto" w:fill="auto"/>
          </w:tcPr>
          <w:p w:rsidR="0080430D" w:rsidRPr="00030FFA" w:rsidRDefault="0080430D" w:rsidP="00D66EA7">
            <w:pPr>
              <w:spacing w:after="0" w:line="240" w:lineRule="auto"/>
              <w:rPr>
                <w:rFonts w:asciiTheme="majorHAnsi" w:hAnsiTheme="majorHAnsi"/>
                <w:bCs/>
                <w:color w:val="000000"/>
              </w:rPr>
            </w:pPr>
          </w:p>
        </w:tc>
        <w:tc>
          <w:tcPr>
            <w:tcW w:w="816" w:type="pct"/>
            <w:shd w:val="clear" w:color="auto" w:fill="auto"/>
            <w:vAlign w:val="center"/>
          </w:tcPr>
          <w:p w:rsidR="0080430D" w:rsidRPr="00331BB1" w:rsidRDefault="0080430D" w:rsidP="005F2D1F">
            <w:pPr>
              <w:spacing w:after="0" w:line="240" w:lineRule="auto"/>
              <w:rPr>
                <w:rFonts w:asciiTheme="majorHAnsi" w:hAnsiTheme="majorHAnsi"/>
              </w:rPr>
            </w:pPr>
          </w:p>
        </w:tc>
        <w:tc>
          <w:tcPr>
            <w:tcW w:w="953" w:type="pct"/>
            <w:shd w:val="clear" w:color="auto" w:fill="auto"/>
            <w:vAlign w:val="center"/>
          </w:tcPr>
          <w:p w:rsidR="0080430D" w:rsidRPr="0080430D" w:rsidRDefault="00324BF6" w:rsidP="005F2D1F">
            <w:pPr>
              <w:spacing w:after="0" w:line="240" w:lineRule="auto"/>
              <w:jc w:val="both"/>
              <w:rPr>
                <w:rFonts w:asciiTheme="majorHAnsi" w:hAnsiTheme="majorHAnsi"/>
              </w:rPr>
            </w:pPr>
            <w:r>
              <w:rPr>
                <w:rFonts w:asciiTheme="majorHAnsi" w:hAnsiTheme="majorHAnsi"/>
              </w:rPr>
              <w:t>Le service a émis un total de 425</w:t>
            </w:r>
            <w:r w:rsidR="0080430D" w:rsidRPr="0080430D">
              <w:rPr>
                <w:rFonts w:asciiTheme="majorHAnsi" w:hAnsiTheme="majorHAnsi"/>
              </w:rPr>
              <w:t xml:space="preserve"> ordres de versement dont :</w:t>
            </w:r>
          </w:p>
          <w:p w:rsidR="00D66EA7" w:rsidRDefault="00324BF6" w:rsidP="005F2D1F">
            <w:pPr>
              <w:pStyle w:val="Paragraphedeliste"/>
              <w:numPr>
                <w:ilvl w:val="0"/>
                <w:numId w:val="2"/>
              </w:numPr>
              <w:spacing w:after="0" w:line="240" w:lineRule="auto"/>
              <w:ind w:left="177" w:hanging="142"/>
              <w:jc w:val="both"/>
              <w:rPr>
                <w:rFonts w:asciiTheme="majorHAnsi" w:hAnsiTheme="majorHAnsi"/>
              </w:rPr>
            </w:pPr>
            <w:r>
              <w:rPr>
                <w:rFonts w:asciiTheme="majorHAnsi" w:hAnsiTheme="majorHAnsi"/>
              </w:rPr>
              <w:t>410</w:t>
            </w:r>
            <w:r w:rsidR="0080430D" w:rsidRPr="00D66EA7">
              <w:rPr>
                <w:rFonts w:asciiTheme="majorHAnsi" w:hAnsiTheme="majorHAnsi"/>
              </w:rPr>
              <w:t xml:space="preserve"> ordres de versement pour la pêche artisanale ;</w:t>
            </w:r>
          </w:p>
          <w:p w:rsidR="0080430D" w:rsidRPr="00D66EA7" w:rsidRDefault="0080430D" w:rsidP="005F2D1F">
            <w:pPr>
              <w:pStyle w:val="Paragraphedeliste"/>
              <w:numPr>
                <w:ilvl w:val="0"/>
                <w:numId w:val="2"/>
              </w:numPr>
              <w:spacing w:after="0" w:line="240" w:lineRule="auto"/>
              <w:ind w:left="177" w:hanging="142"/>
              <w:jc w:val="both"/>
              <w:rPr>
                <w:rFonts w:asciiTheme="majorHAnsi" w:hAnsiTheme="majorHAnsi"/>
              </w:rPr>
            </w:pPr>
            <w:r w:rsidRPr="00D66EA7">
              <w:rPr>
                <w:rFonts w:asciiTheme="majorHAnsi" w:hAnsiTheme="majorHAnsi"/>
              </w:rPr>
              <w:t>15 Ordres de versement pour les amendes</w:t>
            </w:r>
          </w:p>
        </w:tc>
        <w:tc>
          <w:tcPr>
            <w:tcW w:w="771" w:type="pct"/>
            <w:shd w:val="clear" w:color="auto" w:fill="auto"/>
          </w:tcPr>
          <w:p w:rsidR="0080430D" w:rsidRPr="007F489A" w:rsidRDefault="0080430D" w:rsidP="005F2D1F">
            <w:pPr>
              <w:tabs>
                <w:tab w:val="left" w:pos="1440"/>
              </w:tabs>
              <w:spacing w:after="0" w:line="240" w:lineRule="auto"/>
              <w:rPr>
                <w:rFonts w:asciiTheme="majorHAnsi" w:hAnsiTheme="majorHAnsi"/>
                <w:b/>
              </w:rPr>
            </w:pPr>
          </w:p>
        </w:tc>
        <w:tc>
          <w:tcPr>
            <w:tcW w:w="1044" w:type="pct"/>
            <w:shd w:val="clear" w:color="auto" w:fill="auto"/>
            <w:vAlign w:val="center"/>
          </w:tcPr>
          <w:p w:rsidR="0080430D" w:rsidRPr="007F489A" w:rsidRDefault="0080430D" w:rsidP="005F2D1F">
            <w:pPr>
              <w:spacing w:after="0" w:line="240" w:lineRule="auto"/>
              <w:rPr>
                <w:rFonts w:asciiTheme="majorHAnsi" w:hAnsiTheme="majorHAnsi"/>
              </w:rPr>
            </w:pPr>
          </w:p>
        </w:tc>
      </w:tr>
      <w:tr w:rsidR="00EE7569" w:rsidRPr="00331BB1" w:rsidTr="00D66EA7">
        <w:tc>
          <w:tcPr>
            <w:tcW w:w="645" w:type="pct"/>
            <w:shd w:val="clear" w:color="auto" w:fill="auto"/>
          </w:tcPr>
          <w:p w:rsidR="00D66EA7" w:rsidRDefault="00EE7569" w:rsidP="00D66EA7">
            <w:pPr>
              <w:spacing w:after="0" w:line="240" w:lineRule="auto"/>
              <w:rPr>
                <w:rFonts w:asciiTheme="majorHAnsi" w:hAnsiTheme="majorHAnsi"/>
                <w:b/>
              </w:rPr>
            </w:pPr>
            <w:r>
              <w:rPr>
                <w:rFonts w:asciiTheme="majorHAnsi" w:hAnsiTheme="majorHAnsi"/>
                <w:b/>
              </w:rPr>
              <w:t>Compilation et analyse des statistiques de pêche</w:t>
            </w:r>
          </w:p>
          <w:p w:rsidR="00587CBF" w:rsidRDefault="00587CBF" w:rsidP="00D66EA7">
            <w:pPr>
              <w:spacing w:after="0" w:line="240" w:lineRule="auto"/>
              <w:rPr>
                <w:rFonts w:asciiTheme="majorHAnsi" w:hAnsiTheme="majorHAnsi"/>
                <w:b/>
              </w:rPr>
            </w:pPr>
          </w:p>
          <w:p w:rsidR="00EE7569" w:rsidRDefault="00D66EA7" w:rsidP="00D66EA7">
            <w:pPr>
              <w:spacing w:after="0" w:line="240" w:lineRule="auto"/>
              <w:rPr>
                <w:rFonts w:asciiTheme="majorHAnsi" w:hAnsiTheme="majorHAnsi"/>
                <w:b/>
              </w:rPr>
            </w:pPr>
            <w:r>
              <w:rPr>
                <w:rFonts w:asciiTheme="majorHAnsi" w:hAnsiTheme="majorHAnsi"/>
                <w:b/>
              </w:rPr>
              <w:t>(</w:t>
            </w:r>
            <w:r w:rsidRPr="003623CC">
              <w:rPr>
                <w:rFonts w:asciiTheme="majorHAnsi" w:hAnsiTheme="majorHAnsi"/>
                <w:i/>
              </w:rPr>
              <w:t>Cellule Statistique</w:t>
            </w:r>
            <w:r>
              <w:rPr>
                <w:rFonts w:asciiTheme="majorHAnsi" w:hAnsiTheme="majorHAnsi"/>
                <w:b/>
              </w:rPr>
              <w:t>)</w:t>
            </w:r>
          </w:p>
        </w:tc>
        <w:tc>
          <w:tcPr>
            <w:tcW w:w="771" w:type="pct"/>
            <w:shd w:val="clear" w:color="auto" w:fill="auto"/>
          </w:tcPr>
          <w:p w:rsidR="00EE7569" w:rsidRPr="00030FFA" w:rsidRDefault="00EE7569" w:rsidP="00D66EA7">
            <w:pPr>
              <w:spacing w:after="0" w:line="240" w:lineRule="auto"/>
              <w:rPr>
                <w:rFonts w:asciiTheme="majorHAnsi" w:hAnsiTheme="majorHAnsi"/>
                <w:bCs/>
                <w:color w:val="000000"/>
              </w:rPr>
            </w:pPr>
            <w:r>
              <w:rPr>
                <w:rFonts w:asciiTheme="majorHAnsi" w:hAnsiTheme="majorHAnsi"/>
                <w:bCs/>
                <w:color w:val="000000"/>
              </w:rPr>
              <w:t>Suivi des captures de pêche</w:t>
            </w:r>
          </w:p>
        </w:tc>
        <w:tc>
          <w:tcPr>
            <w:tcW w:w="816" w:type="pct"/>
            <w:shd w:val="clear" w:color="auto" w:fill="auto"/>
            <w:vAlign w:val="center"/>
          </w:tcPr>
          <w:p w:rsidR="00EE7569" w:rsidRPr="00331BB1" w:rsidRDefault="00EE7569" w:rsidP="005F2D1F">
            <w:pPr>
              <w:spacing w:after="0" w:line="240" w:lineRule="auto"/>
              <w:rPr>
                <w:rFonts w:asciiTheme="majorHAnsi" w:hAnsiTheme="majorHAnsi"/>
              </w:rPr>
            </w:pPr>
          </w:p>
        </w:tc>
        <w:tc>
          <w:tcPr>
            <w:tcW w:w="953" w:type="pct"/>
            <w:shd w:val="clear" w:color="auto" w:fill="auto"/>
          </w:tcPr>
          <w:p w:rsidR="00EE7569" w:rsidRPr="0080430D" w:rsidRDefault="00EE7569" w:rsidP="00D66EA7">
            <w:pPr>
              <w:spacing w:after="0" w:line="240" w:lineRule="auto"/>
              <w:rPr>
                <w:rFonts w:asciiTheme="majorHAnsi" w:hAnsiTheme="majorHAnsi"/>
              </w:rPr>
            </w:pPr>
            <w:r>
              <w:rPr>
                <w:rFonts w:asciiTheme="majorHAnsi" w:hAnsiTheme="majorHAnsi"/>
              </w:rPr>
              <w:t>En cours</w:t>
            </w:r>
          </w:p>
        </w:tc>
        <w:tc>
          <w:tcPr>
            <w:tcW w:w="771" w:type="pct"/>
            <w:shd w:val="clear" w:color="auto" w:fill="auto"/>
          </w:tcPr>
          <w:p w:rsidR="00EE7569" w:rsidRPr="007F489A" w:rsidRDefault="00EE7569" w:rsidP="005F2D1F">
            <w:pPr>
              <w:tabs>
                <w:tab w:val="left" w:pos="1440"/>
              </w:tabs>
              <w:spacing w:after="0" w:line="240" w:lineRule="auto"/>
              <w:rPr>
                <w:rFonts w:asciiTheme="majorHAnsi" w:hAnsiTheme="majorHAnsi"/>
                <w:b/>
              </w:rPr>
            </w:pPr>
          </w:p>
        </w:tc>
        <w:tc>
          <w:tcPr>
            <w:tcW w:w="1044" w:type="pct"/>
            <w:shd w:val="clear" w:color="auto" w:fill="auto"/>
            <w:vAlign w:val="center"/>
          </w:tcPr>
          <w:p w:rsidR="00D66EA7" w:rsidRDefault="00EE7569" w:rsidP="00D66EA7">
            <w:pPr>
              <w:spacing w:after="0" w:line="240" w:lineRule="auto"/>
              <w:rPr>
                <w:rFonts w:asciiTheme="majorHAnsi" w:hAnsiTheme="majorHAnsi"/>
              </w:rPr>
            </w:pPr>
            <w:r>
              <w:rPr>
                <w:rFonts w:asciiTheme="majorHAnsi" w:hAnsiTheme="majorHAnsi"/>
              </w:rPr>
              <w:t xml:space="preserve">Mobilité réduite </w:t>
            </w:r>
            <w:r w:rsidR="00D66EA7">
              <w:rPr>
                <w:rFonts w:asciiTheme="majorHAnsi" w:hAnsiTheme="majorHAnsi"/>
              </w:rPr>
              <w:t>des enquêteurs</w:t>
            </w:r>
          </w:p>
          <w:p w:rsidR="00EE7569" w:rsidRPr="007F489A" w:rsidRDefault="00EE7569" w:rsidP="00D66EA7">
            <w:pPr>
              <w:spacing w:after="0" w:line="240" w:lineRule="auto"/>
              <w:rPr>
                <w:rFonts w:asciiTheme="majorHAnsi" w:hAnsiTheme="majorHAnsi"/>
              </w:rPr>
            </w:pPr>
            <w:r>
              <w:rPr>
                <w:rFonts w:asciiTheme="majorHAnsi" w:hAnsiTheme="majorHAnsi"/>
              </w:rPr>
              <w:t xml:space="preserve">par le manque de moyen de transport  et manque d’équipement pour </w:t>
            </w:r>
          </w:p>
        </w:tc>
      </w:tr>
    </w:tbl>
    <w:p w:rsidR="00BA6CED" w:rsidRDefault="00BA6CED">
      <w:pPr>
        <w:spacing w:after="160" w:line="259" w:lineRule="auto"/>
      </w:pPr>
    </w:p>
    <w:p w:rsidR="00C12F74" w:rsidRDefault="00C12F74">
      <w:pPr>
        <w:spacing w:after="160" w:line="259" w:lineRule="auto"/>
      </w:pPr>
      <w:r>
        <w:br w:type="page"/>
      </w:r>
    </w:p>
    <w:p w:rsidR="005C3D9C" w:rsidRPr="000C1791" w:rsidRDefault="005C3D9C" w:rsidP="005C3D9C">
      <w:pPr>
        <w:jc w:val="center"/>
        <w:rPr>
          <w:rFonts w:asciiTheme="majorHAnsi" w:hAnsiTheme="majorHAnsi"/>
          <w:b/>
          <w:sz w:val="28"/>
          <w:szCs w:val="28"/>
          <w:u w:val="single"/>
        </w:rPr>
      </w:pPr>
      <w:r>
        <w:rPr>
          <w:rFonts w:asciiTheme="majorHAnsi" w:hAnsiTheme="majorHAnsi"/>
          <w:b/>
          <w:sz w:val="28"/>
          <w:szCs w:val="28"/>
          <w:u w:val="single"/>
        </w:rPr>
        <w:lastRenderedPageBreak/>
        <w:t>Les Services d’appui de la Direction Générale</w:t>
      </w:r>
      <w:r w:rsidRPr="005C3D9C">
        <w:rPr>
          <w:rFonts w:asciiTheme="majorHAnsi" w:hAnsiTheme="majorHAnsi"/>
          <w:b/>
          <w:sz w:val="28"/>
          <w:szCs w:val="28"/>
        </w:rPr>
        <w:t xml:space="preserve"> (</w:t>
      </w:r>
      <w:r w:rsidRPr="005C3D9C">
        <w:rPr>
          <w:rFonts w:asciiTheme="majorHAnsi" w:hAnsiTheme="majorHAnsi"/>
          <w:i/>
          <w:sz w:val="28"/>
          <w:szCs w:val="28"/>
        </w:rPr>
        <w:t>suite et fin</w:t>
      </w:r>
      <w:r w:rsidRPr="005C3D9C">
        <w:rPr>
          <w:rFonts w:asciiTheme="majorHAnsi" w:hAnsiTheme="majorHAnsi"/>
          <w:b/>
          <w:sz w:val="28"/>
          <w:szCs w:val="28"/>
        </w:rPr>
        <w:t>)</w:t>
      </w:r>
    </w:p>
    <w:tbl>
      <w:tblPr>
        <w:tblW w:w="5582"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5"/>
        <w:gridCol w:w="2409"/>
        <w:gridCol w:w="2549"/>
        <w:gridCol w:w="2696"/>
        <w:gridCol w:w="2693"/>
        <w:gridCol w:w="3259"/>
      </w:tblGrid>
      <w:tr w:rsidR="005C3D9C" w:rsidRPr="00331BB1" w:rsidTr="00065768">
        <w:tc>
          <w:tcPr>
            <w:tcW w:w="645" w:type="pct"/>
            <w:shd w:val="clear" w:color="auto" w:fill="auto"/>
          </w:tcPr>
          <w:p w:rsidR="005C3D9C" w:rsidRPr="00331BB1" w:rsidRDefault="005C3D9C" w:rsidP="00587CBF">
            <w:pPr>
              <w:tabs>
                <w:tab w:val="left" w:pos="1440"/>
              </w:tabs>
              <w:spacing w:after="0" w:line="240" w:lineRule="auto"/>
              <w:jc w:val="center"/>
              <w:rPr>
                <w:rFonts w:asciiTheme="majorHAnsi" w:hAnsiTheme="majorHAnsi"/>
                <w:b/>
              </w:rPr>
            </w:pPr>
            <w:r w:rsidRPr="00331BB1">
              <w:rPr>
                <w:rFonts w:asciiTheme="majorHAnsi" w:hAnsiTheme="majorHAnsi"/>
                <w:b/>
              </w:rPr>
              <w:t>Activités</w:t>
            </w:r>
          </w:p>
        </w:tc>
        <w:tc>
          <w:tcPr>
            <w:tcW w:w="771" w:type="pct"/>
            <w:shd w:val="clear" w:color="auto" w:fill="auto"/>
          </w:tcPr>
          <w:p w:rsidR="005C3D9C" w:rsidRPr="00331BB1" w:rsidRDefault="005C3D9C" w:rsidP="00587CBF">
            <w:pPr>
              <w:tabs>
                <w:tab w:val="left" w:pos="1440"/>
              </w:tabs>
              <w:spacing w:after="0" w:line="240" w:lineRule="auto"/>
              <w:jc w:val="center"/>
              <w:rPr>
                <w:rFonts w:asciiTheme="majorHAnsi" w:hAnsiTheme="majorHAnsi"/>
                <w:b/>
              </w:rPr>
            </w:pPr>
            <w:r w:rsidRPr="00331BB1">
              <w:rPr>
                <w:rFonts w:asciiTheme="majorHAnsi" w:hAnsiTheme="majorHAnsi"/>
                <w:b/>
              </w:rPr>
              <w:t>Objectifs</w:t>
            </w:r>
          </w:p>
        </w:tc>
        <w:tc>
          <w:tcPr>
            <w:tcW w:w="816" w:type="pct"/>
            <w:shd w:val="clear" w:color="auto" w:fill="auto"/>
          </w:tcPr>
          <w:p w:rsidR="005C3D9C" w:rsidRPr="00331BB1" w:rsidRDefault="005C3D9C" w:rsidP="00587CBF">
            <w:pPr>
              <w:tabs>
                <w:tab w:val="left" w:pos="1440"/>
              </w:tabs>
              <w:spacing w:after="0" w:line="240" w:lineRule="auto"/>
              <w:jc w:val="center"/>
              <w:rPr>
                <w:rFonts w:asciiTheme="majorHAnsi" w:hAnsiTheme="majorHAnsi"/>
                <w:b/>
              </w:rPr>
            </w:pPr>
            <w:r w:rsidRPr="00331BB1">
              <w:rPr>
                <w:rFonts w:asciiTheme="majorHAnsi" w:hAnsiTheme="majorHAnsi"/>
                <w:b/>
              </w:rPr>
              <w:t>Résultats attendus</w:t>
            </w:r>
          </w:p>
        </w:tc>
        <w:tc>
          <w:tcPr>
            <w:tcW w:w="863" w:type="pct"/>
            <w:shd w:val="clear" w:color="auto" w:fill="auto"/>
          </w:tcPr>
          <w:p w:rsidR="005C3D9C" w:rsidRPr="00331BB1" w:rsidRDefault="005C3D9C" w:rsidP="00587CBF">
            <w:pPr>
              <w:tabs>
                <w:tab w:val="left" w:pos="1440"/>
              </w:tabs>
              <w:spacing w:after="0" w:line="240" w:lineRule="auto"/>
              <w:jc w:val="center"/>
              <w:rPr>
                <w:rFonts w:asciiTheme="majorHAnsi" w:hAnsiTheme="majorHAnsi"/>
                <w:b/>
              </w:rPr>
            </w:pPr>
            <w:r w:rsidRPr="00331BB1">
              <w:rPr>
                <w:rFonts w:asciiTheme="majorHAnsi" w:hAnsiTheme="majorHAnsi"/>
                <w:b/>
              </w:rPr>
              <w:t>Etat d’exécution</w:t>
            </w:r>
          </w:p>
        </w:tc>
        <w:tc>
          <w:tcPr>
            <w:tcW w:w="862" w:type="pct"/>
            <w:shd w:val="clear" w:color="auto" w:fill="auto"/>
          </w:tcPr>
          <w:p w:rsidR="005C3D9C" w:rsidRPr="00331BB1" w:rsidRDefault="005C3D9C" w:rsidP="00587CBF">
            <w:pPr>
              <w:tabs>
                <w:tab w:val="left" w:pos="1440"/>
              </w:tabs>
              <w:spacing w:after="0" w:line="240" w:lineRule="auto"/>
              <w:jc w:val="center"/>
              <w:rPr>
                <w:rFonts w:asciiTheme="majorHAnsi" w:hAnsiTheme="majorHAnsi"/>
                <w:b/>
              </w:rPr>
            </w:pPr>
            <w:r w:rsidRPr="00331BB1">
              <w:rPr>
                <w:rFonts w:asciiTheme="majorHAnsi" w:hAnsiTheme="majorHAnsi"/>
                <w:b/>
              </w:rPr>
              <w:t>Reste à faire</w:t>
            </w:r>
          </w:p>
        </w:tc>
        <w:tc>
          <w:tcPr>
            <w:tcW w:w="1044" w:type="pct"/>
            <w:shd w:val="clear" w:color="auto" w:fill="auto"/>
          </w:tcPr>
          <w:p w:rsidR="005C3D9C" w:rsidRPr="00331BB1" w:rsidRDefault="005C3D9C" w:rsidP="00587CBF">
            <w:pPr>
              <w:tabs>
                <w:tab w:val="left" w:pos="1440"/>
              </w:tabs>
              <w:spacing w:after="0" w:line="240" w:lineRule="auto"/>
              <w:jc w:val="center"/>
              <w:rPr>
                <w:rFonts w:asciiTheme="majorHAnsi" w:hAnsiTheme="majorHAnsi"/>
                <w:b/>
              </w:rPr>
            </w:pPr>
            <w:r w:rsidRPr="00331BB1">
              <w:rPr>
                <w:rFonts w:asciiTheme="majorHAnsi" w:hAnsiTheme="majorHAnsi"/>
                <w:b/>
              </w:rPr>
              <w:t>Observations</w:t>
            </w:r>
          </w:p>
        </w:tc>
      </w:tr>
      <w:tr w:rsidR="004B0929" w:rsidRPr="00331BB1" w:rsidTr="00065768">
        <w:tc>
          <w:tcPr>
            <w:tcW w:w="645" w:type="pct"/>
            <w:shd w:val="clear" w:color="auto" w:fill="auto"/>
            <w:vAlign w:val="center"/>
          </w:tcPr>
          <w:p w:rsidR="004B0929" w:rsidRDefault="004B0929" w:rsidP="004B0929">
            <w:pPr>
              <w:spacing w:after="0" w:line="240" w:lineRule="auto"/>
              <w:rPr>
                <w:rFonts w:asciiTheme="majorHAnsi" w:hAnsiTheme="majorHAnsi"/>
                <w:b/>
              </w:rPr>
            </w:pPr>
            <w:r>
              <w:rPr>
                <w:rFonts w:asciiTheme="majorHAnsi" w:hAnsiTheme="majorHAnsi"/>
                <w:b/>
              </w:rPr>
              <w:t xml:space="preserve">Projet </w:t>
            </w:r>
            <w:r w:rsidR="00C07EF1">
              <w:rPr>
                <w:rFonts w:asciiTheme="majorHAnsi" w:hAnsiTheme="majorHAnsi"/>
                <w:b/>
              </w:rPr>
              <w:t xml:space="preserve">TCP/SFC/3501 </w:t>
            </w:r>
            <w:r>
              <w:rPr>
                <w:rFonts w:asciiTheme="majorHAnsi" w:hAnsiTheme="majorHAnsi"/>
                <w:b/>
              </w:rPr>
              <w:t>FAO-COREP</w:t>
            </w:r>
          </w:p>
          <w:p w:rsidR="00587CBF" w:rsidRDefault="00587CBF" w:rsidP="004B0929">
            <w:pPr>
              <w:spacing w:after="0" w:line="240" w:lineRule="auto"/>
              <w:rPr>
                <w:rFonts w:asciiTheme="majorHAnsi" w:hAnsiTheme="majorHAnsi"/>
                <w:b/>
              </w:rPr>
            </w:pPr>
          </w:p>
          <w:p w:rsidR="00D66EA7" w:rsidRDefault="00D66EA7" w:rsidP="004B0929">
            <w:pPr>
              <w:spacing w:after="0" w:line="240" w:lineRule="auto"/>
              <w:rPr>
                <w:rFonts w:asciiTheme="majorHAnsi" w:hAnsiTheme="majorHAnsi"/>
                <w:b/>
              </w:rPr>
            </w:pPr>
            <w:r>
              <w:rPr>
                <w:rFonts w:asciiTheme="majorHAnsi" w:hAnsiTheme="majorHAnsi"/>
                <w:b/>
              </w:rPr>
              <w:t>(</w:t>
            </w:r>
            <w:r w:rsidRPr="003623CC">
              <w:rPr>
                <w:rFonts w:asciiTheme="majorHAnsi" w:hAnsiTheme="majorHAnsi"/>
                <w:i/>
              </w:rPr>
              <w:t>Cellule Statistique</w:t>
            </w:r>
            <w:r>
              <w:rPr>
                <w:rFonts w:asciiTheme="majorHAnsi" w:hAnsiTheme="majorHAnsi"/>
                <w:b/>
              </w:rPr>
              <w:t>)</w:t>
            </w:r>
          </w:p>
        </w:tc>
        <w:tc>
          <w:tcPr>
            <w:tcW w:w="771" w:type="pct"/>
            <w:shd w:val="clear" w:color="auto" w:fill="auto"/>
          </w:tcPr>
          <w:p w:rsidR="004B0929" w:rsidRPr="004B0929" w:rsidRDefault="004B0929" w:rsidP="004B0929">
            <w:pPr>
              <w:spacing w:after="0" w:line="240" w:lineRule="auto"/>
              <w:rPr>
                <w:rFonts w:asciiTheme="majorHAnsi" w:hAnsiTheme="majorHAnsi"/>
                <w:bCs/>
                <w:color w:val="000000"/>
              </w:rPr>
            </w:pPr>
            <w:r>
              <w:rPr>
                <w:rFonts w:asciiTheme="majorHAnsi" w:hAnsiTheme="majorHAnsi"/>
                <w:bCs/>
                <w:color w:val="000000"/>
              </w:rPr>
              <w:t>Amélioration de l’information sur l’Etat d</w:t>
            </w:r>
            <w:r w:rsidR="00C07EF1">
              <w:rPr>
                <w:rFonts w:asciiTheme="majorHAnsi" w:hAnsiTheme="majorHAnsi"/>
                <w:bCs/>
                <w:color w:val="000000"/>
              </w:rPr>
              <w:t>e</w:t>
            </w:r>
            <w:r>
              <w:rPr>
                <w:rFonts w:asciiTheme="majorHAnsi" w:hAnsiTheme="majorHAnsi"/>
                <w:bCs/>
                <w:color w:val="000000"/>
              </w:rPr>
              <w:t>s ressources halieutiques et les tendanc</w:t>
            </w:r>
            <w:r w:rsidR="00C07EF1">
              <w:rPr>
                <w:rFonts w:asciiTheme="majorHAnsi" w:hAnsiTheme="majorHAnsi"/>
                <w:bCs/>
                <w:color w:val="000000"/>
              </w:rPr>
              <w:t>e</w:t>
            </w:r>
            <w:r>
              <w:rPr>
                <w:rFonts w:asciiTheme="majorHAnsi" w:hAnsiTheme="majorHAnsi"/>
                <w:bCs/>
                <w:color w:val="000000"/>
              </w:rPr>
              <w:t>s d</w:t>
            </w:r>
            <w:r w:rsidR="00C07EF1">
              <w:rPr>
                <w:rFonts w:asciiTheme="majorHAnsi" w:hAnsiTheme="majorHAnsi"/>
                <w:bCs/>
                <w:color w:val="000000"/>
              </w:rPr>
              <w:t>e</w:t>
            </w:r>
            <w:r>
              <w:rPr>
                <w:rFonts w:asciiTheme="majorHAnsi" w:hAnsiTheme="majorHAnsi"/>
                <w:bCs/>
                <w:color w:val="000000"/>
              </w:rPr>
              <w:t>s pêches d</w:t>
            </w:r>
            <w:r w:rsidR="00C07EF1">
              <w:rPr>
                <w:rFonts w:asciiTheme="majorHAnsi" w:hAnsiTheme="majorHAnsi"/>
                <w:bCs/>
                <w:color w:val="000000"/>
              </w:rPr>
              <w:t>e</w:t>
            </w:r>
            <w:r>
              <w:rPr>
                <w:rFonts w:asciiTheme="majorHAnsi" w:hAnsiTheme="majorHAnsi"/>
                <w:bCs/>
                <w:color w:val="000000"/>
              </w:rPr>
              <w:t xml:space="preserve"> capture</w:t>
            </w:r>
          </w:p>
        </w:tc>
        <w:tc>
          <w:tcPr>
            <w:tcW w:w="816" w:type="pct"/>
            <w:shd w:val="clear" w:color="auto" w:fill="auto"/>
            <w:vAlign w:val="center"/>
          </w:tcPr>
          <w:p w:rsidR="00065768" w:rsidRDefault="00065768" w:rsidP="00065768">
            <w:pPr>
              <w:pStyle w:val="Paragraphedeliste"/>
              <w:numPr>
                <w:ilvl w:val="0"/>
                <w:numId w:val="2"/>
              </w:numPr>
              <w:spacing w:after="0" w:line="240" w:lineRule="auto"/>
              <w:ind w:left="174" w:hanging="142"/>
              <w:contextualSpacing w:val="0"/>
              <w:rPr>
                <w:rFonts w:asciiTheme="majorHAnsi" w:hAnsiTheme="majorHAnsi"/>
                <w:bCs/>
                <w:color w:val="000000"/>
              </w:rPr>
            </w:pPr>
            <w:r w:rsidRPr="00EE7569">
              <w:rPr>
                <w:rFonts w:asciiTheme="majorHAnsi" w:hAnsiTheme="majorHAnsi"/>
                <w:bCs/>
                <w:color w:val="000000"/>
              </w:rPr>
              <w:t>Etat des lieux des statistiques nationales des pêches ;</w:t>
            </w:r>
          </w:p>
          <w:p w:rsidR="00065768" w:rsidRDefault="00065768" w:rsidP="00065768">
            <w:pPr>
              <w:pStyle w:val="Paragraphedeliste"/>
              <w:numPr>
                <w:ilvl w:val="0"/>
                <w:numId w:val="2"/>
              </w:numPr>
              <w:spacing w:after="0" w:line="240" w:lineRule="auto"/>
              <w:ind w:left="174" w:hanging="142"/>
              <w:contextualSpacing w:val="0"/>
              <w:rPr>
                <w:rFonts w:asciiTheme="majorHAnsi" w:hAnsiTheme="majorHAnsi"/>
                <w:bCs/>
                <w:color w:val="000000"/>
              </w:rPr>
            </w:pPr>
            <w:r w:rsidRPr="00EE7569">
              <w:rPr>
                <w:rFonts w:asciiTheme="majorHAnsi" w:hAnsiTheme="majorHAnsi"/>
                <w:bCs/>
                <w:color w:val="000000"/>
              </w:rPr>
              <w:t>Elaboration d’une base des données pour la gestion des données pour la gestion des données de pêche artisanale maritime</w:t>
            </w:r>
          </w:p>
          <w:p w:rsidR="004B0929" w:rsidRPr="00331BB1" w:rsidRDefault="004B0929" w:rsidP="004B0929">
            <w:pPr>
              <w:spacing w:after="0" w:line="240" w:lineRule="auto"/>
              <w:rPr>
                <w:rFonts w:asciiTheme="majorHAnsi" w:hAnsiTheme="majorHAnsi"/>
              </w:rPr>
            </w:pPr>
          </w:p>
        </w:tc>
        <w:tc>
          <w:tcPr>
            <w:tcW w:w="863" w:type="pct"/>
            <w:shd w:val="clear" w:color="auto" w:fill="auto"/>
          </w:tcPr>
          <w:p w:rsidR="00C07EF1" w:rsidRDefault="00C07EF1" w:rsidP="00C07EF1">
            <w:pPr>
              <w:pStyle w:val="Paragraphedeliste"/>
              <w:numPr>
                <w:ilvl w:val="0"/>
                <w:numId w:val="2"/>
              </w:numPr>
              <w:spacing w:after="0" w:line="240" w:lineRule="auto"/>
              <w:ind w:left="174" w:hanging="142"/>
              <w:contextualSpacing w:val="0"/>
              <w:rPr>
                <w:rFonts w:asciiTheme="majorHAnsi" w:hAnsiTheme="majorHAnsi"/>
                <w:bCs/>
                <w:color w:val="000000"/>
              </w:rPr>
            </w:pPr>
            <w:r>
              <w:rPr>
                <w:rFonts w:asciiTheme="majorHAnsi" w:hAnsiTheme="majorHAnsi"/>
                <w:bCs/>
                <w:color w:val="000000"/>
              </w:rPr>
              <w:t>Atelier de formation des points focaux nationaux du projet du 1</w:t>
            </w:r>
            <w:r w:rsidRPr="00C07EF1">
              <w:rPr>
                <w:rFonts w:asciiTheme="majorHAnsi" w:hAnsiTheme="majorHAnsi"/>
                <w:bCs/>
                <w:color w:val="000000"/>
                <w:vertAlign w:val="superscript"/>
              </w:rPr>
              <w:t>er</w:t>
            </w:r>
            <w:r>
              <w:rPr>
                <w:rFonts w:asciiTheme="majorHAnsi" w:hAnsiTheme="majorHAnsi"/>
                <w:bCs/>
                <w:color w:val="000000"/>
              </w:rPr>
              <w:t xml:space="preserve"> au 12 décembre 2014 à Libreville ;</w:t>
            </w:r>
          </w:p>
          <w:p w:rsidR="00C07EF1" w:rsidRPr="00EE7569" w:rsidRDefault="00C07EF1" w:rsidP="00C07EF1">
            <w:pPr>
              <w:pStyle w:val="Paragraphedeliste"/>
              <w:numPr>
                <w:ilvl w:val="0"/>
                <w:numId w:val="2"/>
              </w:numPr>
              <w:spacing w:after="0" w:line="240" w:lineRule="auto"/>
              <w:ind w:left="174" w:hanging="142"/>
              <w:contextualSpacing w:val="0"/>
              <w:rPr>
                <w:rFonts w:asciiTheme="majorHAnsi" w:hAnsiTheme="majorHAnsi"/>
                <w:bCs/>
                <w:color w:val="000000"/>
              </w:rPr>
            </w:pPr>
            <w:r>
              <w:rPr>
                <w:rFonts w:asciiTheme="majorHAnsi" w:hAnsiTheme="majorHAnsi"/>
                <w:bCs/>
                <w:color w:val="000000"/>
              </w:rPr>
              <w:t>Visite d’une mission de consultation internationale du 20-25 février 2015 à Libreville en appui au projet</w:t>
            </w:r>
          </w:p>
        </w:tc>
        <w:tc>
          <w:tcPr>
            <w:tcW w:w="862" w:type="pct"/>
            <w:shd w:val="clear" w:color="auto" w:fill="auto"/>
          </w:tcPr>
          <w:p w:rsidR="00065768" w:rsidRPr="00065768" w:rsidRDefault="00C07EF1" w:rsidP="00065768">
            <w:pPr>
              <w:tabs>
                <w:tab w:val="left" w:pos="1440"/>
              </w:tabs>
              <w:spacing w:after="0" w:line="240" w:lineRule="auto"/>
              <w:rPr>
                <w:rFonts w:asciiTheme="majorHAnsi" w:hAnsiTheme="majorHAnsi"/>
              </w:rPr>
            </w:pPr>
            <w:r>
              <w:rPr>
                <w:rFonts w:asciiTheme="majorHAnsi" w:hAnsiTheme="majorHAnsi"/>
              </w:rPr>
              <w:t>Suivre les recommandations</w:t>
            </w:r>
            <w:r w:rsidR="00065768">
              <w:rPr>
                <w:rFonts w:asciiTheme="majorHAnsi" w:hAnsiTheme="majorHAnsi"/>
              </w:rPr>
              <w:t xml:space="preserve"> de la mission de consultation internationale.</w:t>
            </w:r>
          </w:p>
        </w:tc>
        <w:tc>
          <w:tcPr>
            <w:tcW w:w="1044" w:type="pct"/>
            <w:shd w:val="clear" w:color="auto" w:fill="auto"/>
            <w:vAlign w:val="center"/>
          </w:tcPr>
          <w:p w:rsidR="00065768" w:rsidRPr="00065768" w:rsidRDefault="00065768" w:rsidP="00065768">
            <w:pPr>
              <w:tabs>
                <w:tab w:val="left" w:pos="1440"/>
              </w:tabs>
              <w:spacing w:after="0" w:line="240" w:lineRule="auto"/>
              <w:rPr>
                <w:rFonts w:asciiTheme="majorHAnsi" w:hAnsiTheme="majorHAnsi"/>
              </w:rPr>
            </w:pPr>
            <w:r w:rsidRPr="00065768">
              <w:rPr>
                <w:rFonts w:asciiTheme="majorHAnsi" w:hAnsiTheme="majorHAnsi"/>
              </w:rPr>
              <w:t>Les recommandations suivantes ont été formulées par le consultant international :</w:t>
            </w:r>
          </w:p>
          <w:p w:rsidR="00065768" w:rsidRDefault="00065768" w:rsidP="00065768">
            <w:pPr>
              <w:pStyle w:val="Paragraphedeliste"/>
              <w:numPr>
                <w:ilvl w:val="0"/>
                <w:numId w:val="2"/>
              </w:numPr>
              <w:tabs>
                <w:tab w:val="left" w:pos="1440"/>
              </w:tabs>
              <w:spacing w:after="0" w:line="240" w:lineRule="auto"/>
              <w:ind w:left="176" w:hanging="142"/>
              <w:rPr>
                <w:rFonts w:asciiTheme="majorHAnsi" w:hAnsiTheme="majorHAnsi"/>
              </w:rPr>
            </w:pPr>
            <w:r>
              <w:rPr>
                <w:rFonts w:asciiTheme="majorHAnsi" w:hAnsiTheme="majorHAnsi"/>
              </w:rPr>
              <w:t>Garder en l’état le système de collecte des données jugé stable ;</w:t>
            </w:r>
          </w:p>
          <w:p w:rsidR="00065768" w:rsidRDefault="00065768" w:rsidP="00065768">
            <w:pPr>
              <w:pStyle w:val="Paragraphedeliste"/>
              <w:numPr>
                <w:ilvl w:val="0"/>
                <w:numId w:val="2"/>
              </w:numPr>
              <w:tabs>
                <w:tab w:val="left" w:pos="1440"/>
              </w:tabs>
              <w:spacing w:after="0" w:line="240" w:lineRule="auto"/>
              <w:ind w:left="176" w:hanging="142"/>
              <w:rPr>
                <w:rFonts w:asciiTheme="majorHAnsi" w:hAnsiTheme="majorHAnsi"/>
              </w:rPr>
            </w:pPr>
            <w:r>
              <w:rPr>
                <w:rFonts w:asciiTheme="majorHAnsi" w:hAnsiTheme="majorHAnsi"/>
              </w:rPr>
              <w:t>Augmenter à 60 échantillons pour les différentes pêcheries et strate mineure ;</w:t>
            </w:r>
          </w:p>
          <w:p w:rsidR="00C07EF1" w:rsidRDefault="00065768" w:rsidP="00065768">
            <w:pPr>
              <w:pStyle w:val="Paragraphedeliste"/>
              <w:numPr>
                <w:ilvl w:val="0"/>
                <w:numId w:val="2"/>
              </w:numPr>
              <w:spacing w:after="0" w:line="240" w:lineRule="auto"/>
              <w:ind w:left="174" w:hanging="142"/>
              <w:contextualSpacing w:val="0"/>
              <w:rPr>
                <w:rFonts w:asciiTheme="majorHAnsi" w:hAnsiTheme="majorHAnsi"/>
              </w:rPr>
            </w:pPr>
            <w:r>
              <w:rPr>
                <w:rFonts w:asciiTheme="majorHAnsi" w:hAnsiTheme="majorHAnsi"/>
              </w:rPr>
              <w:t>Mettre à jour un certain nombre d’indicateurs primordiaux aux opérations d’estimation</w:t>
            </w:r>
          </w:p>
        </w:tc>
      </w:tr>
      <w:tr w:rsidR="004B0929" w:rsidRPr="00331BB1" w:rsidTr="00065768">
        <w:tc>
          <w:tcPr>
            <w:tcW w:w="645" w:type="pct"/>
            <w:shd w:val="clear" w:color="auto" w:fill="auto"/>
            <w:vAlign w:val="center"/>
          </w:tcPr>
          <w:p w:rsidR="004B0929" w:rsidRDefault="004B0929" w:rsidP="004B0929">
            <w:pPr>
              <w:spacing w:after="0" w:line="240" w:lineRule="auto"/>
              <w:rPr>
                <w:rFonts w:asciiTheme="majorHAnsi" w:hAnsiTheme="majorHAnsi"/>
                <w:b/>
              </w:rPr>
            </w:pPr>
            <w:r>
              <w:rPr>
                <w:rFonts w:asciiTheme="majorHAnsi" w:hAnsiTheme="majorHAnsi"/>
                <w:b/>
              </w:rPr>
              <w:t xml:space="preserve">Formation  et recyclage des agents de collecte des données </w:t>
            </w:r>
          </w:p>
          <w:p w:rsidR="004B0929" w:rsidRDefault="004B0929" w:rsidP="00D66EA7">
            <w:pPr>
              <w:spacing w:after="0" w:line="240" w:lineRule="auto"/>
              <w:rPr>
                <w:rFonts w:asciiTheme="majorHAnsi" w:hAnsiTheme="majorHAnsi"/>
                <w:b/>
              </w:rPr>
            </w:pPr>
          </w:p>
          <w:p w:rsidR="00587CBF" w:rsidRDefault="00587CBF" w:rsidP="00D66EA7">
            <w:pPr>
              <w:spacing w:after="0" w:line="240" w:lineRule="auto"/>
              <w:rPr>
                <w:rFonts w:asciiTheme="majorHAnsi" w:hAnsiTheme="majorHAnsi"/>
                <w:b/>
              </w:rPr>
            </w:pPr>
            <w:r>
              <w:rPr>
                <w:rFonts w:asciiTheme="majorHAnsi" w:hAnsiTheme="majorHAnsi"/>
                <w:b/>
              </w:rPr>
              <w:t>(</w:t>
            </w:r>
            <w:r w:rsidRPr="003623CC">
              <w:rPr>
                <w:rFonts w:asciiTheme="majorHAnsi" w:hAnsiTheme="majorHAnsi"/>
                <w:i/>
              </w:rPr>
              <w:t>Cellule Statistique</w:t>
            </w:r>
            <w:r>
              <w:rPr>
                <w:rFonts w:asciiTheme="majorHAnsi" w:hAnsiTheme="majorHAnsi"/>
                <w:b/>
              </w:rPr>
              <w:t>)</w:t>
            </w:r>
          </w:p>
        </w:tc>
        <w:tc>
          <w:tcPr>
            <w:tcW w:w="771" w:type="pct"/>
            <w:shd w:val="clear" w:color="auto" w:fill="auto"/>
          </w:tcPr>
          <w:p w:rsidR="004B0929" w:rsidRDefault="004B0929" w:rsidP="004B0929">
            <w:pPr>
              <w:spacing w:after="0" w:line="240" w:lineRule="auto"/>
              <w:rPr>
                <w:rFonts w:asciiTheme="majorHAnsi" w:hAnsiTheme="majorHAnsi"/>
                <w:bCs/>
                <w:color w:val="000000"/>
              </w:rPr>
            </w:pPr>
            <w:r>
              <w:rPr>
                <w:rFonts w:asciiTheme="majorHAnsi" w:hAnsiTheme="majorHAnsi"/>
                <w:bCs/>
                <w:color w:val="000000"/>
              </w:rPr>
              <w:t>Renforcement des capacités :</w:t>
            </w:r>
          </w:p>
          <w:p w:rsidR="004B0929" w:rsidRDefault="004B0929" w:rsidP="004B0929">
            <w:pPr>
              <w:pStyle w:val="Paragraphedeliste"/>
              <w:numPr>
                <w:ilvl w:val="0"/>
                <w:numId w:val="2"/>
              </w:numPr>
              <w:spacing w:after="0" w:line="240" w:lineRule="auto"/>
              <w:ind w:left="174" w:hanging="142"/>
              <w:contextualSpacing w:val="0"/>
              <w:rPr>
                <w:rFonts w:asciiTheme="majorHAnsi" w:hAnsiTheme="majorHAnsi"/>
                <w:bCs/>
                <w:color w:val="000000"/>
              </w:rPr>
            </w:pPr>
            <w:r>
              <w:rPr>
                <w:rFonts w:asciiTheme="majorHAnsi" w:hAnsiTheme="majorHAnsi"/>
                <w:bCs/>
                <w:color w:val="000000"/>
              </w:rPr>
              <w:t>Principe d’échantillonnage ;</w:t>
            </w:r>
          </w:p>
          <w:p w:rsidR="004B0929" w:rsidRDefault="004B0929" w:rsidP="004B0929">
            <w:pPr>
              <w:pStyle w:val="Paragraphedeliste"/>
              <w:numPr>
                <w:ilvl w:val="0"/>
                <w:numId w:val="2"/>
              </w:numPr>
              <w:spacing w:after="0" w:line="240" w:lineRule="auto"/>
              <w:ind w:left="174" w:hanging="142"/>
              <w:contextualSpacing w:val="0"/>
              <w:rPr>
                <w:rFonts w:asciiTheme="majorHAnsi" w:hAnsiTheme="majorHAnsi"/>
                <w:bCs/>
                <w:color w:val="000000"/>
              </w:rPr>
            </w:pPr>
            <w:r>
              <w:rPr>
                <w:rFonts w:asciiTheme="majorHAnsi" w:hAnsiTheme="majorHAnsi"/>
                <w:bCs/>
                <w:color w:val="000000"/>
              </w:rPr>
              <w:t>Fréquence de collecte ;</w:t>
            </w:r>
          </w:p>
          <w:p w:rsidR="004B0929" w:rsidRPr="008D581F" w:rsidRDefault="004B0929" w:rsidP="004B0929">
            <w:pPr>
              <w:pStyle w:val="Paragraphedeliste"/>
              <w:numPr>
                <w:ilvl w:val="0"/>
                <w:numId w:val="2"/>
              </w:numPr>
              <w:spacing w:after="0" w:line="240" w:lineRule="auto"/>
              <w:ind w:left="174" w:hanging="142"/>
              <w:contextualSpacing w:val="0"/>
              <w:rPr>
                <w:rFonts w:asciiTheme="majorHAnsi" w:hAnsiTheme="majorHAnsi"/>
                <w:bCs/>
                <w:color w:val="000000"/>
              </w:rPr>
            </w:pPr>
            <w:r>
              <w:rPr>
                <w:rFonts w:asciiTheme="majorHAnsi" w:hAnsiTheme="majorHAnsi"/>
                <w:bCs/>
                <w:color w:val="000000"/>
              </w:rPr>
              <w:t>Répartition des enquêteurs par débarcadère</w:t>
            </w:r>
          </w:p>
        </w:tc>
        <w:tc>
          <w:tcPr>
            <w:tcW w:w="816" w:type="pct"/>
            <w:shd w:val="clear" w:color="auto" w:fill="auto"/>
            <w:vAlign w:val="center"/>
          </w:tcPr>
          <w:p w:rsidR="004B0929" w:rsidRPr="00331BB1" w:rsidRDefault="00587CBF" w:rsidP="004B0929">
            <w:pPr>
              <w:spacing w:after="0" w:line="240" w:lineRule="auto"/>
              <w:rPr>
                <w:rFonts w:asciiTheme="majorHAnsi" w:hAnsiTheme="majorHAnsi"/>
              </w:rPr>
            </w:pPr>
            <w:r>
              <w:rPr>
                <w:rFonts w:asciiTheme="majorHAnsi" w:hAnsiTheme="majorHAnsi"/>
              </w:rPr>
              <w:t>Amélioration de la collecte des données sur les sites de débarquement</w:t>
            </w:r>
          </w:p>
        </w:tc>
        <w:tc>
          <w:tcPr>
            <w:tcW w:w="863" w:type="pct"/>
            <w:shd w:val="clear" w:color="auto" w:fill="auto"/>
            <w:vAlign w:val="center"/>
          </w:tcPr>
          <w:p w:rsidR="004B0929" w:rsidRPr="005F2D1F" w:rsidRDefault="004B0929" w:rsidP="004B0929">
            <w:pPr>
              <w:spacing w:after="0" w:line="240" w:lineRule="auto"/>
              <w:jc w:val="both"/>
              <w:rPr>
                <w:rFonts w:asciiTheme="majorHAnsi" w:hAnsiTheme="majorHAnsi"/>
              </w:rPr>
            </w:pPr>
            <w:r w:rsidRPr="005F2D1F">
              <w:rPr>
                <w:rFonts w:asciiTheme="majorHAnsi" w:hAnsiTheme="majorHAnsi"/>
              </w:rPr>
              <w:t xml:space="preserve">15 enquêteurs ont été formés </w:t>
            </w:r>
            <w:r w:rsidR="00D66EA7">
              <w:rPr>
                <w:rFonts w:asciiTheme="majorHAnsi" w:hAnsiTheme="majorHAnsi"/>
              </w:rPr>
              <w:t>du</w:t>
            </w:r>
            <w:r w:rsidR="00D66EA7" w:rsidRPr="008D581F">
              <w:rPr>
                <w:rFonts w:asciiTheme="majorHAnsi" w:hAnsiTheme="majorHAnsi"/>
                <w:i/>
              </w:rPr>
              <w:t xml:space="preserve"> 05 au 09 janvier 2015</w:t>
            </w:r>
            <w:r w:rsidR="00D66EA7">
              <w:rPr>
                <w:rFonts w:asciiTheme="majorHAnsi" w:hAnsiTheme="majorHAnsi"/>
                <w:i/>
              </w:rPr>
              <w:t xml:space="preserve">, </w:t>
            </w:r>
            <w:r w:rsidRPr="005F2D1F">
              <w:rPr>
                <w:rFonts w:asciiTheme="majorHAnsi" w:hAnsiTheme="majorHAnsi"/>
              </w:rPr>
              <w:t>et repartis sur 8 sites :</w:t>
            </w:r>
          </w:p>
          <w:p w:rsidR="004B0929" w:rsidRPr="005F2D1F" w:rsidRDefault="004B0929" w:rsidP="004B0929">
            <w:pPr>
              <w:pStyle w:val="Paragraphedeliste"/>
              <w:numPr>
                <w:ilvl w:val="0"/>
                <w:numId w:val="2"/>
              </w:numPr>
              <w:spacing w:after="0" w:line="240" w:lineRule="auto"/>
              <w:ind w:left="173" w:hanging="141"/>
              <w:contextualSpacing w:val="0"/>
              <w:jc w:val="both"/>
              <w:rPr>
                <w:rFonts w:asciiTheme="majorHAnsi" w:hAnsiTheme="majorHAnsi"/>
              </w:rPr>
            </w:pPr>
            <w:r w:rsidRPr="005F2D1F">
              <w:rPr>
                <w:rFonts w:asciiTheme="majorHAnsi" w:hAnsiTheme="majorHAnsi"/>
              </w:rPr>
              <w:t>Bac Aviation ;</w:t>
            </w:r>
          </w:p>
          <w:p w:rsidR="004B0929" w:rsidRPr="005F2D1F" w:rsidRDefault="004B0929" w:rsidP="004B0929">
            <w:pPr>
              <w:pStyle w:val="Paragraphedeliste"/>
              <w:numPr>
                <w:ilvl w:val="0"/>
                <w:numId w:val="2"/>
              </w:numPr>
              <w:spacing w:after="0" w:line="240" w:lineRule="auto"/>
              <w:ind w:left="173" w:hanging="141"/>
              <w:contextualSpacing w:val="0"/>
              <w:jc w:val="both"/>
              <w:rPr>
                <w:rFonts w:asciiTheme="majorHAnsi" w:hAnsiTheme="majorHAnsi"/>
              </w:rPr>
            </w:pPr>
            <w:proofErr w:type="spellStart"/>
            <w:r w:rsidRPr="005F2D1F">
              <w:rPr>
                <w:rFonts w:asciiTheme="majorHAnsi" w:hAnsiTheme="majorHAnsi"/>
              </w:rPr>
              <w:t>Lalala</w:t>
            </w:r>
            <w:proofErr w:type="spellEnd"/>
            <w:r w:rsidRPr="005F2D1F">
              <w:rPr>
                <w:rFonts w:asciiTheme="majorHAnsi" w:hAnsiTheme="majorHAnsi"/>
              </w:rPr>
              <w:t> ;</w:t>
            </w:r>
          </w:p>
          <w:p w:rsidR="004B0929" w:rsidRPr="005F2D1F" w:rsidRDefault="004B0929" w:rsidP="004B0929">
            <w:pPr>
              <w:pStyle w:val="Paragraphedeliste"/>
              <w:numPr>
                <w:ilvl w:val="0"/>
                <w:numId w:val="2"/>
              </w:numPr>
              <w:spacing w:after="0" w:line="240" w:lineRule="auto"/>
              <w:ind w:left="173" w:hanging="141"/>
              <w:contextualSpacing w:val="0"/>
              <w:jc w:val="both"/>
              <w:rPr>
                <w:rFonts w:asciiTheme="majorHAnsi" w:hAnsiTheme="majorHAnsi"/>
              </w:rPr>
            </w:pPr>
            <w:proofErr w:type="spellStart"/>
            <w:r w:rsidRPr="005F2D1F">
              <w:rPr>
                <w:rFonts w:asciiTheme="majorHAnsi" w:hAnsiTheme="majorHAnsi"/>
              </w:rPr>
              <w:t>Ambowé</w:t>
            </w:r>
            <w:proofErr w:type="spellEnd"/>
            <w:r w:rsidRPr="005F2D1F">
              <w:rPr>
                <w:rFonts w:asciiTheme="majorHAnsi" w:hAnsiTheme="majorHAnsi"/>
              </w:rPr>
              <w:t> ;</w:t>
            </w:r>
          </w:p>
          <w:p w:rsidR="004B0929" w:rsidRPr="005F2D1F" w:rsidRDefault="004B0929" w:rsidP="004B0929">
            <w:pPr>
              <w:pStyle w:val="Paragraphedeliste"/>
              <w:numPr>
                <w:ilvl w:val="0"/>
                <w:numId w:val="2"/>
              </w:numPr>
              <w:spacing w:after="0" w:line="240" w:lineRule="auto"/>
              <w:ind w:left="173" w:hanging="141"/>
              <w:contextualSpacing w:val="0"/>
              <w:jc w:val="both"/>
              <w:rPr>
                <w:rFonts w:asciiTheme="majorHAnsi" w:hAnsiTheme="majorHAnsi"/>
              </w:rPr>
            </w:pPr>
            <w:proofErr w:type="spellStart"/>
            <w:r w:rsidRPr="005F2D1F">
              <w:rPr>
                <w:rFonts w:asciiTheme="majorHAnsi" w:hAnsiTheme="majorHAnsi"/>
              </w:rPr>
              <w:t>Alenakiri</w:t>
            </w:r>
            <w:proofErr w:type="spellEnd"/>
            <w:r w:rsidRPr="005F2D1F">
              <w:rPr>
                <w:rFonts w:asciiTheme="majorHAnsi" w:hAnsiTheme="majorHAnsi"/>
              </w:rPr>
              <w:t> ;</w:t>
            </w:r>
          </w:p>
          <w:p w:rsidR="004B0929" w:rsidRPr="005F2D1F" w:rsidRDefault="004B0929" w:rsidP="004B0929">
            <w:pPr>
              <w:pStyle w:val="Paragraphedeliste"/>
              <w:numPr>
                <w:ilvl w:val="0"/>
                <w:numId w:val="2"/>
              </w:numPr>
              <w:spacing w:after="0" w:line="240" w:lineRule="auto"/>
              <w:ind w:left="173" w:hanging="141"/>
              <w:contextualSpacing w:val="0"/>
              <w:jc w:val="both"/>
              <w:rPr>
                <w:rFonts w:asciiTheme="majorHAnsi" w:hAnsiTheme="majorHAnsi"/>
              </w:rPr>
            </w:pPr>
            <w:r w:rsidRPr="005F2D1F">
              <w:rPr>
                <w:rFonts w:asciiTheme="majorHAnsi" w:hAnsiTheme="majorHAnsi"/>
              </w:rPr>
              <w:t>BTI ;</w:t>
            </w:r>
          </w:p>
          <w:p w:rsidR="004B0929" w:rsidRPr="005F2D1F" w:rsidRDefault="004B0929" w:rsidP="004B0929">
            <w:pPr>
              <w:pStyle w:val="Paragraphedeliste"/>
              <w:numPr>
                <w:ilvl w:val="0"/>
                <w:numId w:val="2"/>
              </w:numPr>
              <w:spacing w:after="0" w:line="240" w:lineRule="auto"/>
              <w:ind w:left="173" w:hanging="141"/>
              <w:contextualSpacing w:val="0"/>
              <w:jc w:val="both"/>
              <w:rPr>
                <w:rFonts w:asciiTheme="majorHAnsi" w:hAnsiTheme="majorHAnsi"/>
              </w:rPr>
            </w:pPr>
            <w:r w:rsidRPr="005F2D1F">
              <w:rPr>
                <w:rFonts w:asciiTheme="majorHAnsi" w:hAnsiTheme="majorHAnsi"/>
              </w:rPr>
              <w:t xml:space="preserve">Pont </w:t>
            </w:r>
            <w:proofErr w:type="spellStart"/>
            <w:r w:rsidRPr="005F2D1F">
              <w:rPr>
                <w:rFonts w:asciiTheme="majorHAnsi" w:hAnsiTheme="majorHAnsi"/>
              </w:rPr>
              <w:t>Nomba</w:t>
            </w:r>
            <w:proofErr w:type="spellEnd"/>
            <w:r w:rsidRPr="005F2D1F">
              <w:rPr>
                <w:rFonts w:asciiTheme="majorHAnsi" w:hAnsiTheme="majorHAnsi"/>
              </w:rPr>
              <w:t> ;</w:t>
            </w:r>
          </w:p>
          <w:p w:rsidR="004B0929" w:rsidRPr="005F2D1F" w:rsidRDefault="004B0929" w:rsidP="004B0929">
            <w:pPr>
              <w:pStyle w:val="Paragraphedeliste"/>
              <w:numPr>
                <w:ilvl w:val="0"/>
                <w:numId w:val="2"/>
              </w:numPr>
              <w:spacing w:after="0" w:line="240" w:lineRule="auto"/>
              <w:ind w:left="173" w:hanging="141"/>
              <w:contextualSpacing w:val="0"/>
              <w:jc w:val="both"/>
              <w:rPr>
                <w:rFonts w:asciiTheme="majorHAnsi" w:hAnsiTheme="majorHAnsi"/>
              </w:rPr>
            </w:pPr>
            <w:proofErr w:type="spellStart"/>
            <w:r w:rsidRPr="005F2D1F">
              <w:rPr>
                <w:rFonts w:asciiTheme="majorHAnsi" w:hAnsiTheme="majorHAnsi"/>
              </w:rPr>
              <w:t>Razel</w:t>
            </w:r>
            <w:proofErr w:type="spellEnd"/>
            <w:r w:rsidRPr="005F2D1F">
              <w:rPr>
                <w:rFonts w:asciiTheme="majorHAnsi" w:hAnsiTheme="majorHAnsi"/>
              </w:rPr>
              <w:t> ;</w:t>
            </w:r>
          </w:p>
          <w:p w:rsidR="004B0929" w:rsidRPr="005F2D1F" w:rsidRDefault="004B0929" w:rsidP="004B0929">
            <w:pPr>
              <w:pStyle w:val="Paragraphedeliste"/>
              <w:numPr>
                <w:ilvl w:val="0"/>
                <w:numId w:val="2"/>
              </w:numPr>
              <w:spacing w:after="0" w:line="240" w:lineRule="auto"/>
              <w:ind w:left="173" w:hanging="141"/>
              <w:contextualSpacing w:val="0"/>
              <w:jc w:val="both"/>
              <w:rPr>
                <w:rFonts w:asciiTheme="majorHAnsi" w:hAnsiTheme="majorHAnsi"/>
              </w:rPr>
            </w:pPr>
            <w:r w:rsidRPr="005F2D1F">
              <w:rPr>
                <w:rFonts w:asciiTheme="majorHAnsi" w:hAnsiTheme="majorHAnsi"/>
              </w:rPr>
              <w:t>CAPAL</w:t>
            </w:r>
            <w:r>
              <w:rPr>
                <w:rFonts w:asciiTheme="majorHAnsi" w:hAnsiTheme="majorHAnsi"/>
              </w:rPr>
              <w:t>.</w:t>
            </w:r>
          </w:p>
        </w:tc>
        <w:tc>
          <w:tcPr>
            <w:tcW w:w="862" w:type="pct"/>
            <w:shd w:val="clear" w:color="auto" w:fill="auto"/>
          </w:tcPr>
          <w:p w:rsidR="004B0929" w:rsidRPr="007F489A" w:rsidRDefault="004B0929" w:rsidP="004B0929">
            <w:pPr>
              <w:tabs>
                <w:tab w:val="left" w:pos="1440"/>
              </w:tabs>
              <w:spacing w:after="0" w:line="240" w:lineRule="auto"/>
              <w:rPr>
                <w:rFonts w:asciiTheme="majorHAnsi" w:hAnsiTheme="majorHAnsi"/>
                <w:b/>
              </w:rPr>
            </w:pPr>
          </w:p>
        </w:tc>
        <w:tc>
          <w:tcPr>
            <w:tcW w:w="1044" w:type="pct"/>
            <w:shd w:val="clear" w:color="auto" w:fill="auto"/>
            <w:vAlign w:val="center"/>
          </w:tcPr>
          <w:p w:rsidR="004B0929" w:rsidRDefault="004B0929" w:rsidP="004B0929">
            <w:pPr>
              <w:spacing w:after="0" w:line="240" w:lineRule="auto"/>
              <w:rPr>
                <w:rFonts w:asciiTheme="majorHAnsi" w:hAnsiTheme="majorHAnsi"/>
              </w:rPr>
            </w:pPr>
          </w:p>
        </w:tc>
      </w:tr>
    </w:tbl>
    <w:p w:rsidR="005C3D9C" w:rsidRDefault="005C3D9C" w:rsidP="005C3D9C"/>
    <w:p w:rsidR="005C3D9C" w:rsidRDefault="005C3D9C">
      <w:pPr>
        <w:spacing w:after="160" w:line="259" w:lineRule="auto"/>
      </w:pPr>
    </w:p>
    <w:p w:rsidR="005C3D9C" w:rsidRDefault="005C3D9C">
      <w:pPr>
        <w:spacing w:after="160" w:line="259" w:lineRule="auto"/>
      </w:pPr>
      <w:r>
        <w:br w:type="page"/>
      </w:r>
    </w:p>
    <w:p w:rsidR="00C12F74" w:rsidRPr="000C1791" w:rsidRDefault="00C12F74" w:rsidP="00C12F74">
      <w:pPr>
        <w:jc w:val="center"/>
        <w:rPr>
          <w:rFonts w:asciiTheme="majorHAnsi" w:hAnsiTheme="majorHAnsi"/>
          <w:b/>
          <w:sz w:val="28"/>
          <w:szCs w:val="28"/>
          <w:u w:val="single"/>
        </w:rPr>
      </w:pPr>
      <w:r>
        <w:rPr>
          <w:rFonts w:asciiTheme="majorHAnsi" w:hAnsiTheme="majorHAnsi"/>
          <w:b/>
          <w:sz w:val="28"/>
          <w:szCs w:val="28"/>
          <w:u w:val="single"/>
        </w:rPr>
        <w:lastRenderedPageBreak/>
        <w:t xml:space="preserve">Missions et séminaires </w:t>
      </w:r>
    </w:p>
    <w:tbl>
      <w:tblPr>
        <w:tblW w:w="5582"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2550"/>
        <w:gridCol w:w="2694"/>
        <w:gridCol w:w="3259"/>
        <w:gridCol w:w="2409"/>
        <w:gridCol w:w="2693"/>
      </w:tblGrid>
      <w:tr w:rsidR="00C12F74" w:rsidRPr="008059C8" w:rsidTr="00587CBF">
        <w:tc>
          <w:tcPr>
            <w:tcW w:w="645" w:type="pct"/>
            <w:shd w:val="clear" w:color="auto" w:fill="auto"/>
          </w:tcPr>
          <w:p w:rsidR="00C12F74" w:rsidRPr="008059C8" w:rsidRDefault="00C12F74" w:rsidP="008059C8">
            <w:pPr>
              <w:tabs>
                <w:tab w:val="left" w:pos="1440"/>
              </w:tabs>
              <w:spacing w:after="0" w:line="240" w:lineRule="auto"/>
              <w:jc w:val="center"/>
              <w:rPr>
                <w:rFonts w:asciiTheme="majorHAnsi" w:hAnsiTheme="majorHAnsi"/>
                <w:b/>
              </w:rPr>
            </w:pPr>
            <w:r w:rsidRPr="008059C8">
              <w:rPr>
                <w:rFonts w:asciiTheme="majorHAnsi" w:hAnsiTheme="majorHAnsi"/>
                <w:b/>
              </w:rPr>
              <w:t>Activités</w:t>
            </w:r>
          </w:p>
        </w:tc>
        <w:tc>
          <w:tcPr>
            <w:tcW w:w="816" w:type="pct"/>
            <w:shd w:val="clear" w:color="auto" w:fill="auto"/>
          </w:tcPr>
          <w:p w:rsidR="00C12F74" w:rsidRPr="008059C8" w:rsidRDefault="00C12F74" w:rsidP="008059C8">
            <w:pPr>
              <w:tabs>
                <w:tab w:val="left" w:pos="1440"/>
              </w:tabs>
              <w:spacing w:after="0" w:line="240" w:lineRule="auto"/>
              <w:jc w:val="center"/>
              <w:rPr>
                <w:rFonts w:asciiTheme="majorHAnsi" w:hAnsiTheme="majorHAnsi"/>
                <w:b/>
              </w:rPr>
            </w:pPr>
            <w:r w:rsidRPr="008059C8">
              <w:rPr>
                <w:rFonts w:asciiTheme="majorHAnsi" w:hAnsiTheme="majorHAnsi"/>
                <w:b/>
              </w:rPr>
              <w:t>Objectifs</w:t>
            </w:r>
          </w:p>
        </w:tc>
        <w:tc>
          <w:tcPr>
            <w:tcW w:w="862" w:type="pct"/>
            <w:shd w:val="clear" w:color="auto" w:fill="auto"/>
          </w:tcPr>
          <w:p w:rsidR="00C12F74" w:rsidRPr="008059C8" w:rsidRDefault="00C12F74" w:rsidP="008059C8">
            <w:pPr>
              <w:tabs>
                <w:tab w:val="left" w:pos="1440"/>
              </w:tabs>
              <w:spacing w:after="0" w:line="240" w:lineRule="auto"/>
              <w:jc w:val="center"/>
              <w:rPr>
                <w:rFonts w:asciiTheme="majorHAnsi" w:hAnsiTheme="majorHAnsi"/>
                <w:b/>
              </w:rPr>
            </w:pPr>
            <w:r w:rsidRPr="008059C8">
              <w:rPr>
                <w:rFonts w:asciiTheme="majorHAnsi" w:hAnsiTheme="majorHAnsi"/>
                <w:b/>
              </w:rPr>
              <w:t>Résultats attendus</w:t>
            </w:r>
          </w:p>
        </w:tc>
        <w:tc>
          <w:tcPr>
            <w:tcW w:w="1043" w:type="pct"/>
            <w:shd w:val="clear" w:color="auto" w:fill="auto"/>
          </w:tcPr>
          <w:p w:rsidR="00C12F74" w:rsidRPr="008059C8" w:rsidRDefault="00C12F74" w:rsidP="008059C8">
            <w:pPr>
              <w:tabs>
                <w:tab w:val="left" w:pos="1440"/>
              </w:tabs>
              <w:spacing w:after="0" w:line="240" w:lineRule="auto"/>
              <w:jc w:val="center"/>
              <w:rPr>
                <w:rFonts w:asciiTheme="majorHAnsi" w:hAnsiTheme="majorHAnsi"/>
                <w:b/>
              </w:rPr>
            </w:pPr>
            <w:r w:rsidRPr="008059C8">
              <w:rPr>
                <w:rFonts w:asciiTheme="majorHAnsi" w:hAnsiTheme="majorHAnsi"/>
                <w:b/>
              </w:rPr>
              <w:t>Etat d’exécution</w:t>
            </w:r>
          </w:p>
        </w:tc>
        <w:tc>
          <w:tcPr>
            <w:tcW w:w="771" w:type="pct"/>
            <w:shd w:val="clear" w:color="auto" w:fill="auto"/>
          </w:tcPr>
          <w:p w:rsidR="00C12F74" w:rsidRPr="008059C8" w:rsidRDefault="00C12F74" w:rsidP="008059C8">
            <w:pPr>
              <w:tabs>
                <w:tab w:val="left" w:pos="1440"/>
              </w:tabs>
              <w:spacing w:after="0" w:line="240" w:lineRule="auto"/>
              <w:jc w:val="center"/>
              <w:rPr>
                <w:rFonts w:asciiTheme="majorHAnsi" w:hAnsiTheme="majorHAnsi"/>
                <w:b/>
              </w:rPr>
            </w:pPr>
            <w:r w:rsidRPr="008059C8">
              <w:rPr>
                <w:rFonts w:asciiTheme="majorHAnsi" w:hAnsiTheme="majorHAnsi"/>
                <w:b/>
              </w:rPr>
              <w:t>Reste à faire</w:t>
            </w:r>
          </w:p>
        </w:tc>
        <w:tc>
          <w:tcPr>
            <w:tcW w:w="862" w:type="pct"/>
            <w:shd w:val="clear" w:color="auto" w:fill="auto"/>
          </w:tcPr>
          <w:p w:rsidR="00C12F74" w:rsidRPr="008059C8" w:rsidRDefault="00C12F74" w:rsidP="008059C8">
            <w:pPr>
              <w:tabs>
                <w:tab w:val="left" w:pos="1440"/>
              </w:tabs>
              <w:spacing w:after="0" w:line="240" w:lineRule="auto"/>
              <w:jc w:val="center"/>
              <w:rPr>
                <w:rFonts w:asciiTheme="majorHAnsi" w:hAnsiTheme="majorHAnsi"/>
                <w:b/>
              </w:rPr>
            </w:pPr>
            <w:r w:rsidRPr="008059C8">
              <w:rPr>
                <w:rFonts w:asciiTheme="majorHAnsi" w:hAnsiTheme="majorHAnsi"/>
                <w:b/>
              </w:rPr>
              <w:t>Observations</w:t>
            </w:r>
          </w:p>
        </w:tc>
      </w:tr>
      <w:tr w:rsidR="00C12F74" w:rsidRPr="008059C8" w:rsidTr="005C3D9C">
        <w:tc>
          <w:tcPr>
            <w:tcW w:w="645" w:type="pct"/>
            <w:shd w:val="clear" w:color="auto" w:fill="auto"/>
            <w:vAlign w:val="center"/>
          </w:tcPr>
          <w:p w:rsidR="00C12F74" w:rsidRPr="008059C8" w:rsidRDefault="00C12F74" w:rsidP="005C3D9C">
            <w:pPr>
              <w:spacing w:after="0" w:line="240" w:lineRule="auto"/>
              <w:rPr>
                <w:rFonts w:asciiTheme="majorHAnsi" w:hAnsiTheme="majorHAnsi"/>
                <w:b/>
              </w:rPr>
            </w:pPr>
            <w:r w:rsidRPr="008059C8">
              <w:rPr>
                <w:rFonts w:asciiTheme="majorHAnsi" w:hAnsiTheme="majorHAnsi"/>
                <w:b/>
              </w:rPr>
              <w:t>3</w:t>
            </w:r>
            <w:r w:rsidRPr="008059C8">
              <w:rPr>
                <w:rFonts w:asciiTheme="majorHAnsi" w:hAnsiTheme="majorHAnsi"/>
                <w:b/>
                <w:vertAlign w:val="superscript"/>
              </w:rPr>
              <w:t>ème</w:t>
            </w:r>
            <w:r w:rsidRPr="008059C8">
              <w:rPr>
                <w:rFonts w:asciiTheme="majorHAnsi" w:hAnsiTheme="majorHAnsi"/>
                <w:b/>
              </w:rPr>
              <w:t xml:space="preserve"> édition du Salon </w:t>
            </w:r>
            <w:proofErr w:type="spellStart"/>
            <w:r w:rsidRPr="008059C8">
              <w:rPr>
                <w:rFonts w:asciiTheme="majorHAnsi" w:hAnsiTheme="majorHAnsi"/>
                <w:b/>
                <w:i/>
              </w:rPr>
              <w:t>Halieutis</w:t>
            </w:r>
            <w:proofErr w:type="spellEnd"/>
            <w:r w:rsidRPr="008059C8">
              <w:rPr>
                <w:rFonts w:asciiTheme="majorHAnsi" w:hAnsiTheme="majorHAnsi"/>
                <w:b/>
              </w:rPr>
              <w:t>, à Agadir au Maroc</w:t>
            </w:r>
          </w:p>
          <w:p w:rsidR="00C12F74" w:rsidRPr="008059C8" w:rsidRDefault="00C12F74" w:rsidP="005C3D9C">
            <w:pPr>
              <w:spacing w:after="0" w:line="240" w:lineRule="auto"/>
              <w:rPr>
                <w:rFonts w:asciiTheme="majorHAnsi" w:hAnsiTheme="majorHAnsi"/>
                <w:b/>
              </w:rPr>
            </w:pPr>
          </w:p>
        </w:tc>
        <w:tc>
          <w:tcPr>
            <w:tcW w:w="816" w:type="pct"/>
            <w:shd w:val="clear" w:color="auto" w:fill="auto"/>
            <w:vAlign w:val="center"/>
          </w:tcPr>
          <w:p w:rsidR="00C12F74" w:rsidRPr="008059C8" w:rsidRDefault="00AC194E" w:rsidP="008059C8">
            <w:pPr>
              <w:spacing w:after="0" w:line="240" w:lineRule="auto"/>
              <w:rPr>
                <w:rFonts w:asciiTheme="majorHAnsi" w:hAnsiTheme="majorHAnsi"/>
              </w:rPr>
            </w:pPr>
            <w:r w:rsidRPr="008059C8">
              <w:rPr>
                <w:rFonts w:asciiTheme="majorHAnsi" w:hAnsiTheme="majorHAnsi"/>
              </w:rPr>
              <w:t>Organisée sous le thème : « La mer, l’avenir de l’homme »,</w:t>
            </w:r>
            <w:r w:rsidR="008059C8" w:rsidRPr="008059C8">
              <w:rPr>
                <w:rFonts w:asciiTheme="majorHAnsi" w:hAnsiTheme="majorHAnsi"/>
              </w:rPr>
              <w:t xml:space="preserve"> elle vise la</w:t>
            </w:r>
          </w:p>
          <w:p w:rsidR="00AC194E" w:rsidRPr="008059C8" w:rsidRDefault="00AC194E" w:rsidP="008059C8">
            <w:pPr>
              <w:spacing w:after="0" w:line="240" w:lineRule="auto"/>
              <w:rPr>
                <w:rFonts w:asciiTheme="majorHAnsi" w:hAnsiTheme="majorHAnsi"/>
                <w:bCs/>
                <w:color w:val="000000"/>
              </w:rPr>
            </w:pPr>
            <w:r w:rsidRPr="008059C8">
              <w:rPr>
                <w:rFonts w:asciiTheme="majorHAnsi" w:hAnsiTheme="majorHAnsi"/>
              </w:rPr>
              <w:t>promouvoir la filière de la pêche marocaine dans son ensemble et développer des échanges et des partenariats entre les opérateurs nationaux et internationaux.</w:t>
            </w:r>
          </w:p>
        </w:tc>
        <w:tc>
          <w:tcPr>
            <w:tcW w:w="862" w:type="pct"/>
            <w:shd w:val="clear" w:color="auto" w:fill="auto"/>
            <w:vAlign w:val="center"/>
          </w:tcPr>
          <w:p w:rsidR="00C12F74" w:rsidRPr="008059C8" w:rsidRDefault="008059C8" w:rsidP="008059C8">
            <w:pPr>
              <w:spacing w:after="0" w:line="240" w:lineRule="auto"/>
              <w:rPr>
                <w:rFonts w:asciiTheme="majorHAnsi" w:hAnsiTheme="majorHAnsi"/>
              </w:rPr>
            </w:pPr>
            <w:r>
              <w:rPr>
                <w:rFonts w:asciiTheme="majorHAnsi" w:hAnsiTheme="majorHAnsi"/>
              </w:rPr>
              <w:t>Renforcement de la coopération Sud – Sud</w:t>
            </w:r>
          </w:p>
        </w:tc>
        <w:tc>
          <w:tcPr>
            <w:tcW w:w="1043" w:type="pct"/>
            <w:shd w:val="clear" w:color="auto" w:fill="auto"/>
            <w:vAlign w:val="center"/>
          </w:tcPr>
          <w:p w:rsidR="00C12F74" w:rsidRPr="008059C8" w:rsidRDefault="00C12F74" w:rsidP="008059C8">
            <w:pPr>
              <w:spacing w:after="0" w:line="240" w:lineRule="auto"/>
              <w:rPr>
                <w:rFonts w:asciiTheme="majorHAnsi" w:hAnsiTheme="majorHAnsi"/>
              </w:rPr>
            </w:pPr>
            <w:r w:rsidRPr="008059C8">
              <w:rPr>
                <w:rFonts w:asciiTheme="majorHAnsi" w:hAnsiTheme="majorHAnsi"/>
              </w:rPr>
              <w:t>La 3</w:t>
            </w:r>
            <w:r w:rsidRPr="008059C8">
              <w:rPr>
                <w:rFonts w:asciiTheme="majorHAnsi" w:hAnsiTheme="majorHAnsi"/>
                <w:vertAlign w:val="superscript"/>
              </w:rPr>
              <w:t>ème</w:t>
            </w:r>
            <w:r w:rsidRPr="008059C8">
              <w:rPr>
                <w:rFonts w:asciiTheme="majorHAnsi" w:hAnsiTheme="majorHAnsi"/>
              </w:rPr>
              <w:t xml:space="preserve"> édition du </w:t>
            </w:r>
            <w:r w:rsidRPr="008059C8">
              <w:rPr>
                <w:rFonts w:asciiTheme="majorHAnsi" w:hAnsiTheme="majorHAnsi"/>
                <w:i/>
              </w:rPr>
              <w:t>Salon</w:t>
            </w:r>
            <w:r w:rsidRPr="008059C8">
              <w:rPr>
                <w:rFonts w:asciiTheme="majorHAnsi" w:hAnsiTheme="majorHAnsi"/>
              </w:rPr>
              <w:t xml:space="preserve"> </w:t>
            </w:r>
            <w:proofErr w:type="spellStart"/>
            <w:r w:rsidRPr="008059C8">
              <w:rPr>
                <w:rFonts w:asciiTheme="majorHAnsi" w:hAnsiTheme="majorHAnsi"/>
                <w:i/>
              </w:rPr>
              <w:t>Halieutis</w:t>
            </w:r>
            <w:proofErr w:type="spellEnd"/>
            <w:r w:rsidRPr="008059C8">
              <w:rPr>
                <w:rFonts w:asciiTheme="majorHAnsi" w:hAnsiTheme="majorHAnsi"/>
              </w:rPr>
              <w:t xml:space="preserve"> s’est tenue du 18 au 22 février 2015 à Agadir au Maroc</w:t>
            </w:r>
          </w:p>
        </w:tc>
        <w:tc>
          <w:tcPr>
            <w:tcW w:w="771" w:type="pct"/>
            <w:shd w:val="clear" w:color="auto" w:fill="auto"/>
          </w:tcPr>
          <w:p w:rsidR="00C12F74" w:rsidRPr="008059C8" w:rsidRDefault="00C12F74" w:rsidP="008059C8">
            <w:pPr>
              <w:tabs>
                <w:tab w:val="left" w:pos="1440"/>
              </w:tabs>
              <w:spacing w:after="0" w:line="240" w:lineRule="auto"/>
              <w:rPr>
                <w:rFonts w:asciiTheme="majorHAnsi" w:hAnsiTheme="majorHAnsi"/>
                <w:b/>
              </w:rPr>
            </w:pPr>
          </w:p>
        </w:tc>
        <w:tc>
          <w:tcPr>
            <w:tcW w:w="862" w:type="pct"/>
            <w:shd w:val="clear" w:color="auto" w:fill="auto"/>
            <w:vAlign w:val="center"/>
          </w:tcPr>
          <w:p w:rsidR="00C12F74" w:rsidRPr="008059C8" w:rsidRDefault="00C12F74" w:rsidP="008059C8">
            <w:pPr>
              <w:spacing w:after="0" w:line="240" w:lineRule="auto"/>
              <w:rPr>
                <w:rFonts w:asciiTheme="majorHAnsi" w:hAnsiTheme="majorHAnsi"/>
                <w:bCs/>
                <w:color w:val="000000"/>
              </w:rPr>
            </w:pPr>
            <w:r w:rsidRPr="008059C8">
              <w:rPr>
                <w:rFonts w:asciiTheme="majorHAnsi" w:hAnsiTheme="majorHAnsi"/>
              </w:rPr>
              <w:t>Organisée par</w:t>
            </w:r>
            <w:r w:rsidR="00472957">
              <w:rPr>
                <w:rFonts w:asciiTheme="majorHAnsi" w:hAnsiTheme="majorHAnsi"/>
              </w:rPr>
              <w:t xml:space="preserve"> le gouvernement marocain en collaboration avec</w:t>
            </w:r>
            <w:r w:rsidRPr="008059C8">
              <w:rPr>
                <w:rFonts w:asciiTheme="majorHAnsi" w:hAnsiTheme="majorHAnsi"/>
              </w:rPr>
              <w:t xml:space="preserve"> la Conférence Ministérielle sur la Coopération Halieutique entre les Etats Africains Riverains de l’Océan Atlantique (COMHAFAT)</w:t>
            </w:r>
          </w:p>
        </w:tc>
      </w:tr>
      <w:tr w:rsidR="00C12F74" w:rsidRPr="008059C8" w:rsidTr="005C3D9C">
        <w:tc>
          <w:tcPr>
            <w:tcW w:w="645" w:type="pct"/>
            <w:shd w:val="clear" w:color="auto" w:fill="auto"/>
            <w:vAlign w:val="center"/>
          </w:tcPr>
          <w:p w:rsidR="00C12F74" w:rsidRPr="008059C8" w:rsidRDefault="00C12F74" w:rsidP="005C3D9C">
            <w:pPr>
              <w:spacing w:after="0" w:line="240" w:lineRule="auto"/>
              <w:rPr>
                <w:rFonts w:asciiTheme="majorHAnsi" w:hAnsiTheme="majorHAnsi"/>
                <w:b/>
              </w:rPr>
            </w:pPr>
            <w:r w:rsidRPr="008059C8">
              <w:rPr>
                <w:rFonts w:asciiTheme="majorHAnsi" w:hAnsiTheme="majorHAnsi"/>
                <w:b/>
              </w:rPr>
              <w:t>Projet de l’Ecole de Pêches avec MAKIBER</w:t>
            </w:r>
          </w:p>
        </w:tc>
        <w:tc>
          <w:tcPr>
            <w:tcW w:w="816" w:type="pct"/>
            <w:shd w:val="clear" w:color="auto" w:fill="auto"/>
            <w:vAlign w:val="center"/>
          </w:tcPr>
          <w:p w:rsidR="00C12F74" w:rsidRPr="008059C8" w:rsidRDefault="00761345" w:rsidP="008059C8">
            <w:pPr>
              <w:spacing w:after="0" w:line="240" w:lineRule="auto"/>
              <w:rPr>
                <w:rFonts w:asciiTheme="majorHAnsi" w:hAnsiTheme="majorHAnsi"/>
                <w:bCs/>
                <w:color w:val="000000"/>
              </w:rPr>
            </w:pPr>
            <w:r>
              <w:rPr>
                <w:rFonts w:asciiTheme="majorHAnsi" w:hAnsiTheme="majorHAnsi"/>
                <w:bCs/>
                <w:color w:val="000000"/>
              </w:rPr>
              <w:t>Développer une offre de formation qualifiante aux métiers de la pêche conformément à l’action n°97 du PSGE</w:t>
            </w:r>
          </w:p>
        </w:tc>
        <w:tc>
          <w:tcPr>
            <w:tcW w:w="862" w:type="pct"/>
            <w:shd w:val="clear" w:color="auto" w:fill="auto"/>
            <w:vAlign w:val="center"/>
          </w:tcPr>
          <w:p w:rsidR="00C12F74" w:rsidRPr="008059C8" w:rsidRDefault="00C12F74" w:rsidP="008059C8">
            <w:pPr>
              <w:spacing w:after="0" w:line="240" w:lineRule="auto"/>
              <w:rPr>
                <w:rFonts w:asciiTheme="majorHAnsi" w:hAnsiTheme="majorHAnsi"/>
              </w:rPr>
            </w:pPr>
          </w:p>
        </w:tc>
        <w:tc>
          <w:tcPr>
            <w:tcW w:w="1043" w:type="pct"/>
            <w:shd w:val="clear" w:color="auto" w:fill="auto"/>
            <w:vAlign w:val="center"/>
          </w:tcPr>
          <w:p w:rsidR="00C12F74" w:rsidRPr="008059C8" w:rsidRDefault="00C12F74" w:rsidP="008059C8">
            <w:pPr>
              <w:spacing w:after="0" w:line="240" w:lineRule="auto"/>
              <w:jc w:val="both"/>
              <w:rPr>
                <w:rFonts w:asciiTheme="majorHAnsi" w:hAnsiTheme="majorHAnsi"/>
              </w:rPr>
            </w:pPr>
            <w:r w:rsidRPr="008059C8">
              <w:rPr>
                <w:rFonts w:asciiTheme="majorHAnsi" w:hAnsiTheme="majorHAnsi"/>
              </w:rPr>
              <w:t>Deux réunions ont été tenues sur ce dossier :</w:t>
            </w:r>
          </w:p>
          <w:p w:rsidR="00C12F74" w:rsidRPr="008059C8" w:rsidRDefault="00C12F74" w:rsidP="008059C8">
            <w:pPr>
              <w:pStyle w:val="Paragraphedeliste"/>
              <w:numPr>
                <w:ilvl w:val="0"/>
                <w:numId w:val="4"/>
              </w:numPr>
              <w:spacing w:after="0" w:line="240" w:lineRule="auto"/>
              <w:ind w:left="365" w:hanging="283"/>
              <w:contextualSpacing w:val="0"/>
              <w:jc w:val="both"/>
              <w:rPr>
                <w:rFonts w:asciiTheme="majorHAnsi" w:hAnsiTheme="majorHAnsi"/>
              </w:rPr>
            </w:pPr>
            <w:r w:rsidRPr="008059C8">
              <w:rPr>
                <w:rFonts w:asciiTheme="majorHAnsi" w:hAnsiTheme="majorHAnsi"/>
              </w:rPr>
              <w:t>Jeudi 8 janvier 2015 avec le point focal de ce projet en vue de cerner notre position sur ce dossier ;</w:t>
            </w:r>
          </w:p>
          <w:p w:rsidR="00C12F74" w:rsidRPr="008059C8" w:rsidRDefault="00C12F74" w:rsidP="008059C8">
            <w:pPr>
              <w:pStyle w:val="Paragraphedeliste"/>
              <w:numPr>
                <w:ilvl w:val="0"/>
                <w:numId w:val="4"/>
              </w:numPr>
              <w:spacing w:after="0" w:line="240" w:lineRule="auto"/>
              <w:ind w:left="365" w:hanging="283"/>
              <w:contextualSpacing w:val="0"/>
              <w:jc w:val="both"/>
              <w:rPr>
                <w:rFonts w:asciiTheme="majorHAnsi" w:hAnsiTheme="majorHAnsi"/>
              </w:rPr>
            </w:pPr>
            <w:r w:rsidRPr="008059C8">
              <w:rPr>
                <w:rFonts w:asciiTheme="majorHAnsi" w:hAnsiTheme="majorHAnsi"/>
              </w:rPr>
              <w:t xml:space="preserve">Vendredi 9 </w:t>
            </w:r>
            <w:r w:rsidR="000B2A64" w:rsidRPr="008059C8">
              <w:rPr>
                <w:rFonts w:asciiTheme="majorHAnsi" w:hAnsiTheme="majorHAnsi"/>
              </w:rPr>
              <w:t xml:space="preserve">janvier </w:t>
            </w:r>
            <w:r w:rsidRPr="008059C8">
              <w:rPr>
                <w:rFonts w:asciiTheme="majorHAnsi" w:hAnsiTheme="majorHAnsi"/>
              </w:rPr>
              <w:t xml:space="preserve">2015 avec les représentants de MAKIBER pour connaitre les éventuels points de blocage dans ce dossier. </w:t>
            </w:r>
          </w:p>
          <w:p w:rsidR="00C12F74" w:rsidRPr="008059C8" w:rsidRDefault="00C12F74" w:rsidP="008059C8">
            <w:pPr>
              <w:spacing w:after="0" w:line="240" w:lineRule="auto"/>
              <w:jc w:val="both"/>
              <w:rPr>
                <w:rFonts w:asciiTheme="majorHAnsi" w:hAnsiTheme="majorHAnsi"/>
              </w:rPr>
            </w:pPr>
          </w:p>
          <w:p w:rsidR="00C12F74" w:rsidRPr="008059C8" w:rsidRDefault="00C12F74" w:rsidP="00C027BC">
            <w:pPr>
              <w:spacing w:after="0" w:line="240" w:lineRule="auto"/>
              <w:jc w:val="both"/>
              <w:rPr>
                <w:rFonts w:asciiTheme="majorHAnsi" w:hAnsiTheme="majorHAnsi"/>
              </w:rPr>
            </w:pPr>
            <w:r w:rsidRPr="008059C8">
              <w:rPr>
                <w:rFonts w:asciiTheme="majorHAnsi" w:hAnsiTheme="majorHAnsi"/>
              </w:rPr>
              <w:t xml:space="preserve">Une proposition des Termes de Références pour l’étude de faisabilité est disponible. Une réunion de validation de ces TDR </w:t>
            </w:r>
            <w:r w:rsidR="00C027BC">
              <w:rPr>
                <w:rFonts w:asciiTheme="majorHAnsi" w:hAnsiTheme="majorHAnsi"/>
              </w:rPr>
              <w:t>s’</w:t>
            </w:r>
            <w:r w:rsidRPr="008059C8">
              <w:rPr>
                <w:rFonts w:asciiTheme="majorHAnsi" w:hAnsiTheme="majorHAnsi"/>
              </w:rPr>
              <w:t xml:space="preserve">est </w:t>
            </w:r>
            <w:r w:rsidR="00C027BC">
              <w:rPr>
                <w:rFonts w:asciiTheme="majorHAnsi" w:hAnsiTheme="majorHAnsi"/>
              </w:rPr>
              <w:t>déroulée le mardi 13 janvier 2015 à la DGPA.</w:t>
            </w:r>
          </w:p>
        </w:tc>
        <w:tc>
          <w:tcPr>
            <w:tcW w:w="771" w:type="pct"/>
            <w:shd w:val="clear" w:color="auto" w:fill="auto"/>
          </w:tcPr>
          <w:p w:rsidR="00C12F74" w:rsidRPr="008059C8" w:rsidRDefault="00C12F74" w:rsidP="008059C8">
            <w:pPr>
              <w:pStyle w:val="Paragraphedeliste"/>
              <w:numPr>
                <w:ilvl w:val="0"/>
                <w:numId w:val="4"/>
              </w:numPr>
              <w:tabs>
                <w:tab w:val="left" w:pos="1440"/>
              </w:tabs>
              <w:spacing w:after="0" w:line="240" w:lineRule="auto"/>
              <w:ind w:left="315" w:hanging="283"/>
              <w:contextualSpacing w:val="0"/>
              <w:rPr>
                <w:rFonts w:asciiTheme="majorHAnsi" w:hAnsiTheme="majorHAnsi"/>
              </w:rPr>
            </w:pPr>
            <w:r w:rsidRPr="008059C8">
              <w:rPr>
                <w:rFonts w:asciiTheme="majorHAnsi" w:hAnsiTheme="majorHAnsi"/>
              </w:rPr>
              <w:t>Avoir l’avis d’opportunité de la Présidence de la République ;</w:t>
            </w:r>
          </w:p>
          <w:p w:rsidR="00C12F74" w:rsidRPr="008059C8" w:rsidRDefault="00C12F74" w:rsidP="008059C8">
            <w:pPr>
              <w:pStyle w:val="Paragraphedeliste"/>
              <w:numPr>
                <w:ilvl w:val="0"/>
                <w:numId w:val="4"/>
              </w:numPr>
              <w:tabs>
                <w:tab w:val="left" w:pos="1440"/>
              </w:tabs>
              <w:spacing w:after="0" w:line="240" w:lineRule="auto"/>
              <w:ind w:left="315" w:hanging="283"/>
              <w:contextualSpacing w:val="0"/>
              <w:rPr>
                <w:rFonts w:asciiTheme="majorHAnsi" w:hAnsiTheme="majorHAnsi"/>
              </w:rPr>
            </w:pPr>
            <w:r w:rsidRPr="008059C8">
              <w:rPr>
                <w:rFonts w:asciiTheme="majorHAnsi" w:hAnsiTheme="majorHAnsi"/>
              </w:rPr>
              <w:t>Rechercher les financements pour l’étude de faisabilité</w:t>
            </w:r>
          </w:p>
          <w:p w:rsidR="00C12F74" w:rsidRPr="008059C8" w:rsidRDefault="00C12F74" w:rsidP="008059C8">
            <w:pPr>
              <w:tabs>
                <w:tab w:val="left" w:pos="1440"/>
              </w:tabs>
              <w:spacing w:after="0" w:line="240" w:lineRule="auto"/>
              <w:rPr>
                <w:rFonts w:asciiTheme="majorHAnsi" w:hAnsiTheme="majorHAnsi"/>
              </w:rPr>
            </w:pPr>
          </w:p>
          <w:p w:rsidR="00C12F74" w:rsidRPr="008059C8" w:rsidRDefault="00C12F74" w:rsidP="008059C8">
            <w:pPr>
              <w:tabs>
                <w:tab w:val="left" w:pos="1440"/>
              </w:tabs>
              <w:spacing w:after="0" w:line="240" w:lineRule="auto"/>
              <w:rPr>
                <w:rFonts w:asciiTheme="majorHAnsi" w:hAnsiTheme="majorHAnsi"/>
                <w:b/>
              </w:rPr>
            </w:pPr>
          </w:p>
        </w:tc>
        <w:tc>
          <w:tcPr>
            <w:tcW w:w="862" w:type="pct"/>
            <w:shd w:val="clear" w:color="auto" w:fill="auto"/>
            <w:vAlign w:val="center"/>
          </w:tcPr>
          <w:p w:rsidR="00C12F74" w:rsidRDefault="00761345" w:rsidP="008059C8">
            <w:pPr>
              <w:pStyle w:val="Paragraphedeliste"/>
              <w:numPr>
                <w:ilvl w:val="0"/>
                <w:numId w:val="4"/>
              </w:numPr>
              <w:spacing w:after="0" w:line="240" w:lineRule="auto"/>
              <w:ind w:left="316" w:hanging="218"/>
              <w:contextualSpacing w:val="0"/>
              <w:jc w:val="both"/>
              <w:rPr>
                <w:rFonts w:asciiTheme="majorHAnsi" w:hAnsiTheme="majorHAnsi"/>
              </w:rPr>
            </w:pPr>
            <w:r>
              <w:rPr>
                <w:rFonts w:asciiTheme="majorHAnsi" w:hAnsiTheme="majorHAnsi"/>
              </w:rPr>
              <w:t xml:space="preserve">L’avis technique </w:t>
            </w:r>
            <w:r w:rsidR="00C12F74" w:rsidRPr="008059C8">
              <w:rPr>
                <w:rFonts w:asciiTheme="majorHAnsi" w:hAnsiTheme="majorHAnsi"/>
              </w:rPr>
              <w:t>a</w:t>
            </w:r>
            <w:r>
              <w:rPr>
                <w:rFonts w:asciiTheme="majorHAnsi" w:hAnsiTheme="majorHAnsi"/>
              </w:rPr>
              <w:t xml:space="preserve"> été</w:t>
            </w:r>
            <w:r w:rsidR="00C12F74" w:rsidRPr="008059C8">
              <w:rPr>
                <w:rFonts w:asciiTheme="majorHAnsi" w:hAnsiTheme="majorHAnsi"/>
              </w:rPr>
              <w:t xml:space="preserve"> transmis à Monsieur le Ministre </w:t>
            </w:r>
            <w:r>
              <w:rPr>
                <w:rFonts w:asciiTheme="majorHAnsi" w:hAnsiTheme="majorHAnsi"/>
              </w:rPr>
              <w:t>le 21 janvier 2015.</w:t>
            </w:r>
          </w:p>
          <w:p w:rsidR="00761345" w:rsidRPr="008059C8" w:rsidRDefault="00761345" w:rsidP="008059C8">
            <w:pPr>
              <w:pStyle w:val="Paragraphedeliste"/>
              <w:numPr>
                <w:ilvl w:val="0"/>
                <w:numId w:val="4"/>
              </w:numPr>
              <w:spacing w:after="0" w:line="240" w:lineRule="auto"/>
              <w:ind w:left="316" w:hanging="218"/>
              <w:contextualSpacing w:val="0"/>
              <w:jc w:val="both"/>
              <w:rPr>
                <w:rFonts w:asciiTheme="majorHAnsi" w:hAnsiTheme="majorHAnsi"/>
              </w:rPr>
            </w:pPr>
            <w:r>
              <w:rPr>
                <w:rFonts w:asciiTheme="majorHAnsi" w:hAnsiTheme="majorHAnsi"/>
              </w:rPr>
              <w:t>La réalisation de ce projet est suspendue à une meilleure conjoncture budgétaire nationale</w:t>
            </w:r>
          </w:p>
          <w:p w:rsidR="00C12F74" w:rsidRPr="008059C8" w:rsidRDefault="00C12F74" w:rsidP="008059C8">
            <w:pPr>
              <w:spacing w:after="0" w:line="240" w:lineRule="auto"/>
              <w:rPr>
                <w:rFonts w:asciiTheme="majorHAnsi" w:hAnsiTheme="majorHAnsi"/>
              </w:rPr>
            </w:pPr>
          </w:p>
        </w:tc>
      </w:tr>
    </w:tbl>
    <w:p w:rsidR="00331BB1" w:rsidRDefault="00331BB1"/>
    <w:p w:rsidR="000B71E4" w:rsidRDefault="000B71E4">
      <w:pPr>
        <w:spacing w:after="160" w:line="259" w:lineRule="auto"/>
      </w:pPr>
      <w:r>
        <w:br w:type="page"/>
      </w:r>
    </w:p>
    <w:p w:rsidR="000B71E4" w:rsidRPr="000C1791" w:rsidRDefault="00587CBF" w:rsidP="000B71E4">
      <w:pPr>
        <w:jc w:val="center"/>
        <w:rPr>
          <w:rFonts w:asciiTheme="majorHAnsi" w:hAnsiTheme="majorHAnsi"/>
          <w:b/>
          <w:sz w:val="28"/>
          <w:szCs w:val="28"/>
          <w:u w:val="single"/>
        </w:rPr>
      </w:pPr>
      <w:r>
        <w:rPr>
          <w:rFonts w:asciiTheme="majorHAnsi" w:hAnsiTheme="majorHAnsi"/>
          <w:b/>
          <w:sz w:val="28"/>
          <w:szCs w:val="28"/>
          <w:u w:val="single"/>
        </w:rPr>
        <w:lastRenderedPageBreak/>
        <w:t>Missions et séminaires (</w:t>
      </w:r>
      <w:r w:rsidRPr="00587CBF">
        <w:rPr>
          <w:rFonts w:asciiTheme="majorHAnsi" w:hAnsiTheme="majorHAnsi"/>
          <w:i/>
          <w:sz w:val="28"/>
          <w:szCs w:val="28"/>
          <w:u w:val="single"/>
        </w:rPr>
        <w:t>suite</w:t>
      </w:r>
      <w:r>
        <w:rPr>
          <w:rFonts w:asciiTheme="majorHAnsi" w:hAnsiTheme="majorHAnsi"/>
          <w:b/>
          <w:sz w:val="28"/>
          <w:szCs w:val="28"/>
          <w:u w:val="single"/>
        </w:rPr>
        <w:t>)</w:t>
      </w:r>
    </w:p>
    <w:tbl>
      <w:tblPr>
        <w:tblW w:w="5582"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5"/>
        <w:gridCol w:w="2549"/>
        <w:gridCol w:w="2409"/>
        <w:gridCol w:w="3546"/>
        <w:gridCol w:w="2409"/>
        <w:gridCol w:w="2693"/>
      </w:tblGrid>
      <w:tr w:rsidR="000B71E4" w:rsidRPr="008059C8" w:rsidTr="000B71E4">
        <w:tc>
          <w:tcPr>
            <w:tcW w:w="645" w:type="pct"/>
            <w:shd w:val="clear" w:color="auto" w:fill="auto"/>
          </w:tcPr>
          <w:p w:rsidR="000B71E4" w:rsidRPr="008059C8" w:rsidRDefault="000B71E4" w:rsidP="00587CBF">
            <w:pPr>
              <w:tabs>
                <w:tab w:val="left" w:pos="1440"/>
              </w:tabs>
              <w:spacing w:after="0" w:line="240" w:lineRule="auto"/>
              <w:jc w:val="center"/>
              <w:rPr>
                <w:rFonts w:asciiTheme="majorHAnsi" w:hAnsiTheme="majorHAnsi"/>
                <w:b/>
              </w:rPr>
            </w:pPr>
            <w:r w:rsidRPr="008059C8">
              <w:rPr>
                <w:rFonts w:asciiTheme="majorHAnsi" w:hAnsiTheme="majorHAnsi"/>
                <w:b/>
              </w:rPr>
              <w:t>Activités</w:t>
            </w:r>
          </w:p>
        </w:tc>
        <w:tc>
          <w:tcPr>
            <w:tcW w:w="816" w:type="pct"/>
            <w:shd w:val="clear" w:color="auto" w:fill="auto"/>
          </w:tcPr>
          <w:p w:rsidR="000B71E4" w:rsidRPr="008059C8" w:rsidRDefault="000B71E4" w:rsidP="00587CBF">
            <w:pPr>
              <w:tabs>
                <w:tab w:val="left" w:pos="1440"/>
              </w:tabs>
              <w:spacing w:after="0" w:line="240" w:lineRule="auto"/>
              <w:jc w:val="center"/>
              <w:rPr>
                <w:rFonts w:asciiTheme="majorHAnsi" w:hAnsiTheme="majorHAnsi"/>
                <w:b/>
              </w:rPr>
            </w:pPr>
            <w:r w:rsidRPr="008059C8">
              <w:rPr>
                <w:rFonts w:asciiTheme="majorHAnsi" w:hAnsiTheme="majorHAnsi"/>
                <w:b/>
              </w:rPr>
              <w:t>Objectifs</w:t>
            </w:r>
          </w:p>
        </w:tc>
        <w:tc>
          <w:tcPr>
            <w:tcW w:w="771" w:type="pct"/>
            <w:shd w:val="clear" w:color="auto" w:fill="auto"/>
          </w:tcPr>
          <w:p w:rsidR="000B71E4" w:rsidRPr="008059C8" w:rsidRDefault="000B71E4" w:rsidP="00587CBF">
            <w:pPr>
              <w:tabs>
                <w:tab w:val="left" w:pos="1440"/>
              </w:tabs>
              <w:spacing w:after="0" w:line="240" w:lineRule="auto"/>
              <w:jc w:val="center"/>
              <w:rPr>
                <w:rFonts w:asciiTheme="majorHAnsi" w:hAnsiTheme="majorHAnsi"/>
                <w:b/>
              </w:rPr>
            </w:pPr>
            <w:r w:rsidRPr="008059C8">
              <w:rPr>
                <w:rFonts w:asciiTheme="majorHAnsi" w:hAnsiTheme="majorHAnsi"/>
                <w:b/>
              </w:rPr>
              <w:t>Résultats attendus</w:t>
            </w:r>
          </w:p>
        </w:tc>
        <w:tc>
          <w:tcPr>
            <w:tcW w:w="1135" w:type="pct"/>
            <w:shd w:val="clear" w:color="auto" w:fill="auto"/>
          </w:tcPr>
          <w:p w:rsidR="000B71E4" w:rsidRPr="008059C8" w:rsidRDefault="000B71E4" w:rsidP="00587CBF">
            <w:pPr>
              <w:tabs>
                <w:tab w:val="left" w:pos="1440"/>
              </w:tabs>
              <w:spacing w:after="0" w:line="240" w:lineRule="auto"/>
              <w:jc w:val="center"/>
              <w:rPr>
                <w:rFonts w:asciiTheme="majorHAnsi" w:hAnsiTheme="majorHAnsi"/>
                <w:b/>
              </w:rPr>
            </w:pPr>
            <w:r w:rsidRPr="008059C8">
              <w:rPr>
                <w:rFonts w:asciiTheme="majorHAnsi" w:hAnsiTheme="majorHAnsi"/>
                <w:b/>
              </w:rPr>
              <w:t>Etat d’exécution</w:t>
            </w:r>
          </w:p>
        </w:tc>
        <w:tc>
          <w:tcPr>
            <w:tcW w:w="771" w:type="pct"/>
            <w:shd w:val="clear" w:color="auto" w:fill="auto"/>
          </w:tcPr>
          <w:p w:rsidR="000B71E4" w:rsidRPr="008059C8" w:rsidRDefault="000B71E4" w:rsidP="00587CBF">
            <w:pPr>
              <w:tabs>
                <w:tab w:val="left" w:pos="1440"/>
              </w:tabs>
              <w:spacing w:after="0" w:line="240" w:lineRule="auto"/>
              <w:jc w:val="center"/>
              <w:rPr>
                <w:rFonts w:asciiTheme="majorHAnsi" w:hAnsiTheme="majorHAnsi"/>
                <w:b/>
              </w:rPr>
            </w:pPr>
            <w:r w:rsidRPr="008059C8">
              <w:rPr>
                <w:rFonts w:asciiTheme="majorHAnsi" w:hAnsiTheme="majorHAnsi"/>
                <w:b/>
              </w:rPr>
              <w:t>Reste à faire</w:t>
            </w:r>
          </w:p>
        </w:tc>
        <w:tc>
          <w:tcPr>
            <w:tcW w:w="862" w:type="pct"/>
            <w:shd w:val="clear" w:color="auto" w:fill="auto"/>
          </w:tcPr>
          <w:p w:rsidR="000B71E4" w:rsidRPr="008059C8" w:rsidRDefault="000B71E4" w:rsidP="00587CBF">
            <w:pPr>
              <w:tabs>
                <w:tab w:val="left" w:pos="1440"/>
              </w:tabs>
              <w:spacing w:after="0" w:line="240" w:lineRule="auto"/>
              <w:jc w:val="center"/>
              <w:rPr>
                <w:rFonts w:asciiTheme="majorHAnsi" w:hAnsiTheme="majorHAnsi"/>
                <w:b/>
              </w:rPr>
            </w:pPr>
            <w:r w:rsidRPr="008059C8">
              <w:rPr>
                <w:rFonts w:asciiTheme="majorHAnsi" w:hAnsiTheme="majorHAnsi"/>
                <w:b/>
              </w:rPr>
              <w:t>Observations</w:t>
            </w:r>
          </w:p>
        </w:tc>
      </w:tr>
      <w:tr w:rsidR="000B71E4" w:rsidRPr="008059C8" w:rsidTr="00CC6B56">
        <w:tc>
          <w:tcPr>
            <w:tcW w:w="645" w:type="pct"/>
            <w:shd w:val="clear" w:color="auto" w:fill="auto"/>
          </w:tcPr>
          <w:p w:rsidR="000B71E4" w:rsidRPr="008059C8" w:rsidRDefault="000B71E4" w:rsidP="000B71E4">
            <w:pPr>
              <w:spacing w:after="0" w:line="240" w:lineRule="auto"/>
              <w:rPr>
                <w:rFonts w:asciiTheme="majorHAnsi" w:hAnsiTheme="majorHAnsi"/>
                <w:b/>
              </w:rPr>
            </w:pPr>
            <w:r w:rsidRPr="008059C8">
              <w:rPr>
                <w:rFonts w:asciiTheme="majorHAnsi" w:hAnsiTheme="majorHAnsi"/>
                <w:b/>
              </w:rPr>
              <w:t>Visite d’une délégation du Bureau Africain des Ressources Animales</w:t>
            </w:r>
          </w:p>
        </w:tc>
        <w:tc>
          <w:tcPr>
            <w:tcW w:w="816" w:type="pct"/>
            <w:shd w:val="clear" w:color="auto" w:fill="auto"/>
          </w:tcPr>
          <w:p w:rsidR="000B71E4" w:rsidRPr="00CC6B56" w:rsidRDefault="00CC6B56" w:rsidP="00CC6B56">
            <w:pPr>
              <w:spacing w:after="0" w:line="240" w:lineRule="auto"/>
              <w:rPr>
                <w:rFonts w:asciiTheme="majorHAnsi" w:hAnsiTheme="majorHAnsi"/>
                <w:bCs/>
                <w:color w:val="000000"/>
              </w:rPr>
            </w:pPr>
            <w:r>
              <w:rPr>
                <w:rFonts w:asciiTheme="majorHAnsi" w:hAnsiTheme="majorHAnsi"/>
              </w:rPr>
              <w:t>Mission de diagnostic-évaluation préliminaire des Aires Marines Protégées au Gabon</w:t>
            </w:r>
          </w:p>
        </w:tc>
        <w:tc>
          <w:tcPr>
            <w:tcW w:w="771" w:type="pct"/>
            <w:shd w:val="clear" w:color="auto" w:fill="auto"/>
          </w:tcPr>
          <w:p w:rsidR="000B71E4" w:rsidRPr="008059C8" w:rsidRDefault="00CC6B56" w:rsidP="000B71E4">
            <w:pPr>
              <w:spacing w:after="0" w:line="240" w:lineRule="auto"/>
              <w:rPr>
                <w:rFonts w:asciiTheme="majorHAnsi" w:hAnsiTheme="majorHAnsi"/>
              </w:rPr>
            </w:pPr>
            <w:r>
              <w:rPr>
                <w:rFonts w:asciiTheme="majorHAnsi" w:hAnsiTheme="majorHAnsi"/>
              </w:rPr>
              <w:t>Situation de référence au Gabon</w:t>
            </w:r>
          </w:p>
        </w:tc>
        <w:tc>
          <w:tcPr>
            <w:tcW w:w="1135" w:type="pct"/>
            <w:shd w:val="clear" w:color="auto" w:fill="auto"/>
          </w:tcPr>
          <w:p w:rsidR="000B71E4" w:rsidRPr="008059C8" w:rsidRDefault="000B71E4" w:rsidP="000B71E4">
            <w:pPr>
              <w:spacing w:after="0" w:line="240" w:lineRule="auto"/>
              <w:rPr>
                <w:rFonts w:asciiTheme="majorHAnsi" w:hAnsiTheme="majorHAnsi"/>
              </w:rPr>
            </w:pPr>
            <w:r w:rsidRPr="008059C8">
              <w:rPr>
                <w:rFonts w:asciiTheme="majorHAnsi" w:hAnsiTheme="majorHAnsi"/>
              </w:rPr>
              <w:t>Une visite de travail de cet organe spécialisé de l’Union Africaine a lieu à la DGPA le jeudi 22 janvier 2015.</w:t>
            </w:r>
          </w:p>
          <w:p w:rsidR="000B71E4" w:rsidRDefault="000B71E4" w:rsidP="000B71E4">
            <w:pPr>
              <w:spacing w:after="0" w:line="240" w:lineRule="auto"/>
              <w:rPr>
                <w:rFonts w:asciiTheme="majorHAnsi" w:hAnsiTheme="majorHAnsi"/>
              </w:rPr>
            </w:pPr>
            <w:r w:rsidRPr="008059C8">
              <w:rPr>
                <w:rFonts w:asciiTheme="majorHAnsi" w:hAnsiTheme="majorHAnsi"/>
              </w:rPr>
              <w:t>Le but de cette visite était d’évaluer la situation des Aires Marines Protégées (</w:t>
            </w:r>
            <w:proofErr w:type="spellStart"/>
            <w:r w:rsidRPr="008059C8">
              <w:rPr>
                <w:rFonts w:asciiTheme="majorHAnsi" w:hAnsiTheme="majorHAnsi"/>
              </w:rPr>
              <w:t>AMPs</w:t>
            </w:r>
            <w:proofErr w:type="spellEnd"/>
            <w:r w:rsidRPr="008059C8">
              <w:rPr>
                <w:rFonts w:asciiTheme="majorHAnsi" w:hAnsiTheme="majorHAnsi"/>
              </w:rPr>
              <w:t xml:space="preserve">) au Gabon, en identifiant les faiblesses et les forces pour améliorer leur gestion, et proposer l’élaboration des plans d’actions. </w:t>
            </w:r>
          </w:p>
          <w:p w:rsidR="00CC6B56" w:rsidRPr="008059C8" w:rsidRDefault="00CC6B56" w:rsidP="000B71E4">
            <w:pPr>
              <w:spacing w:after="0" w:line="240" w:lineRule="auto"/>
              <w:rPr>
                <w:rFonts w:asciiTheme="majorHAnsi" w:hAnsiTheme="majorHAnsi"/>
              </w:rPr>
            </w:pPr>
          </w:p>
          <w:p w:rsidR="000B71E4" w:rsidRPr="008059C8" w:rsidRDefault="000B71E4" w:rsidP="000B71E4">
            <w:pPr>
              <w:spacing w:after="0" w:line="240" w:lineRule="auto"/>
              <w:rPr>
                <w:rFonts w:asciiTheme="majorHAnsi" w:hAnsiTheme="majorHAnsi"/>
              </w:rPr>
            </w:pPr>
            <w:r w:rsidRPr="008059C8">
              <w:rPr>
                <w:rFonts w:asciiTheme="majorHAnsi" w:hAnsiTheme="majorHAnsi"/>
              </w:rPr>
              <w:t>Notre pays ayant été identifié avec le Bénin, comme les deux  pays-pilotes pour cette thématique.</w:t>
            </w:r>
          </w:p>
        </w:tc>
        <w:tc>
          <w:tcPr>
            <w:tcW w:w="771" w:type="pct"/>
            <w:shd w:val="clear" w:color="auto" w:fill="auto"/>
          </w:tcPr>
          <w:p w:rsidR="000B71E4" w:rsidRPr="008059C8" w:rsidRDefault="000B71E4" w:rsidP="00587CBF">
            <w:pPr>
              <w:tabs>
                <w:tab w:val="left" w:pos="1440"/>
              </w:tabs>
              <w:spacing w:after="0" w:line="240" w:lineRule="auto"/>
              <w:rPr>
                <w:rFonts w:asciiTheme="majorHAnsi" w:hAnsiTheme="majorHAnsi"/>
              </w:rPr>
            </w:pPr>
          </w:p>
        </w:tc>
        <w:tc>
          <w:tcPr>
            <w:tcW w:w="862" w:type="pct"/>
            <w:shd w:val="clear" w:color="auto" w:fill="auto"/>
          </w:tcPr>
          <w:p w:rsidR="000B71E4" w:rsidRPr="008059C8" w:rsidRDefault="000B71E4" w:rsidP="00CC6B56">
            <w:pPr>
              <w:spacing w:after="0" w:line="240" w:lineRule="auto"/>
              <w:rPr>
                <w:rFonts w:asciiTheme="majorHAnsi" w:hAnsiTheme="majorHAnsi"/>
              </w:rPr>
            </w:pPr>
            <w:r w:rsidRPr="008059C8">
              <w:rPr>
                <w:rFonts w:asciiTheme="majorHAnsi" w:hAnsiTheme="majorHAnsi"/>
              </w:rPr>
              <w:t>Un questionnaire interactif relatif à la mise en place des Aires Marines Protégées (</w:t>
            </w:r>
            <w:proofErr w:type="spellStart"/>
            <w:r w:rsidRPr="008059C8">
              <w:rPr>
                <w:rFonts w:asciiTheme="majorHAnsi" w:hAnsiTheme="majorHAnsi"/>
              </w:rPr>
              <w:t>AMPs</w:t>
            </w:r>
            <w:proofErr w:type="spellEnd"/>
            <w:r w:rsidRPr="008059C8">
              <w:rPr>
                <w:rFonts w:asciiTheme="majorHAnsi" w:hAnsiTheme="majorHAnsi"/>
              </w:rPr>
              <w:t>)</w:t>
            </w:r>
            <w:r w:rsidR="00CC6B56">
              <w:rPr>
                <w:rFonts w:asciiTheme="majorHAnsi" w:hAnsiTheme="majorHAnsi"/>
              </w:rPr>
              <w:t xml:space="preserve"> au Gabon </w:t>
            </w:r>
            <w:r w:rsidRPr="008059C8">
              <w:rPr>
                <w:rFonts w:asciiTheme="majorHAnsi" w:hAnsiTheme="majorHAnsi"/>
              </w:rPr>
              <w:t>a</w:t>
            </w:r>
            <w:r w:rsidR="00CC6B56">
              <w:rPr>
                <w:rFonts w:asciiTheme="majorHAnsi" w:hAnsiTheme="majorHAnsi"/>
              </w:rPr>
              <w:t xml:space="preserve"> été renseigné par la DGPA et transmis le 27 janvier 2015 au Bureau Interafricain pour les Ressources Animales du l’Union Africaine</w:t>
            </w:r>
          </w:p>
        </w:tc>
      </w:tr>
      <w:tr w:rsidR="000B71E4" w:rsidRPr="008059C8" w:rsidTr="000B71E4">
        <w:tc>
          <w:tcPr>
            <w:tcW w:w="645" w:type="pct"/>
            <w:shd w:val="clear" w:color="auto" w:fill="auto"/>
          </w:tcPr>
          <w:p w:rsidR="000B71E4" w:rsidRPr="008059C8" w:rsidRDefault="000B71E4" w:rsidP="000B71E4">
            <w:pPr>
              <w:spacing w:after="0" w:line="240" w:lineRule="auto"/>
              <w:rPr>
                <w:rFonts w:asciiTheme="majorHAnsi" w:hAnsiTheme="majorHAnsi"/>
                <w:b/>
              </w:rPr>
            </w:pPr>
            <w:r>
              <w:rPr>
                <w:rFonts w:asciiTheme="majorHAnsi" w:hAnsiTheme="majorHAnsi"/>
                <w:b/>
              </w:rPr>
              <w:t>Atelier National de validation du Plan National d’Investissement Agricole et de Sécurité Alimentaire et Nutritionnelle (PNIASAN)</w:t>
            </w:r>
          </w:p>
        </w:tc>
        <w:tc>
          <w:tcPr>
            <w:tcW w:w="816" w:type="pct"/>
            <w:shd w:val="clear" w:color="auto" w:fill="auto"/>
          </w:tcPr>
          <w:p w:rsidR="000B71E4" w:rsidRPr="008059C8" w:rsidRDefault="000B71E4" w:rsidP="000B71E4">
            <w:pPr>
              <w:spacing w:after="0" w:line="240" w:lineRule="auto"/>
              <w:rPr>
                <w:rFonts w:asciiTheme="majorHAnsi" w:hAnsiTheme="majorHAnsi"/>
                <w:bCs/>
                <w:color w:val="000000"/>
              </w:rPr>
            </w:pPr>
            <w:r>
              <w:rPr>
                <w:rFonts w:asciiTheme="majorHAnsi" w:hAnsiTheme="majorHAnsi"/>
                <w:bCs/>
                <w:color w:val="000000"/>
              </w:rPr>
              <w:t>Participation et contribution de la DGPA</w:t>
            </w:r>
          </w:p>
        </w:tc>
        <w:tc>
          <w:tcPr>
            <w:tcW w:w="771" w:type="pct"/>
            <w:shd w:val="clear" w:color="auto" w:fill="auto"/>
          </w:tcPr>
          <w:p w:rsidR="000B71E4" w:rsidRPr="008059C8" w:rsidRDefault="000B71E4" w:rsidP="000B71E4">
            <w:pPr>
              <w:spacing w:after="0" w:line="240" w:lineRule="auto"/>
              <w:rPr>
                <w:rFonts w:asciiTheme="majorHAnsi" w:hAnsiTheme="majorHAnsi"/>
              </w:rPr>
            </w:pPr>
          </w:p>
        </w:tc>
        <w:tc>
          <w:tcPr>
            <w:tcW w:w="1135" w:type="pct"/>
            <w:shd w:val="clear" w:color="auto" w:fill="auto"/>
          </w:tcPr>
          <w:p w:rsidR="000B71E4" w:rsidRPr="008059C8" w:rsidRDefault="000B71E4" w:rsidP="000B71E4">
            <w:pPr>
              <w:spacing w:after="0" w:line="240" w:lineRule="auto"/>
              <w:rPr>
                <w:rFonts w:asciiTheme="majorHAnsi" w:hAnsiTheme="majorHAnsi"/>
              </w:rPr>
            </w:pPr>
            <w:r>
              <w:rPr>
                <w:rFonts w:asciiTheme="majorHAnsi" w:hAnsiTheme="majorHAnsi"/>
              </w:rPr>
              <w:t>PNIASAN validée le 13 mars 2015 à la chambre de Commerce de Libreville</w:t>
            </w:r>
          </w:p>
        </w:tc>
        <w:tc>
          <w:tcPr>
            <w:tcW w:w="771" w:type="pct"/>
            <w:shd w:val="clear" w:color="auto" w:fill="auto"/>
          </w:tcPr>
          <w:p w:rsidR="000B71E4" w:rsidRPr="008059C8" w:rsidRDefault="000B71E4" w:rsidP="00587CBF">
            <w:pPr>
              <w:tabs>
                <w:tab w:val="left" w:pos="1440"/>
              </w:tabs>
              <w:spacing w:after="0" w:line="240" w:lineRule="auto"/>
              <w:rPr>
                <w:rFonts w:asciiTheme="majorHAnsi" w:hAnsiTheme="majorHAnsi"/>
              </w:rPr>
            </w:pPr>
          </w:p>
        </w:tc>
        <w:tc>
          <w:tcPr>
            <w:tcW w:w="862" w:type="pct"/>
            <w:shd w:val="clear" w:color="auto" w:fill="auto"/>
            <w:vAlign w:val="center"/>
          </w:tcPr>
          <w:p w:rsidR="000B71E4" w:rsidRPr="008059C8" w:rsidRDefault="000B71E4" w:rsidP="00587CBF">
            <w:pPr>
              <w:spacing w:after="0" w:line="240" w:lineRule="auto"/>
              <w:jc w:val="both"/>
              <w:rPr>
                <w:rFonts w:asciiTheme="majorHAnsi" w:hAnsiTheme="majorHAnsi"/>
              </w:rPr>
            </w:pPr>
          </w:p>
        </w:tc>
      </w:tr>
    </w:tbl>
    <w:p w:rsidR="000B71E4" w:rsidRDefault="000B71E4">
      <w:pPr>
        <w:spacing w:after="160" w:line="259" w:lineRule="auto"/>
      </w:pPr>
      <w:r>
        <w:br w:type="page"/>
      </w:r>
    </w:p>
    <w:p w:rsidR="000B71E4" w:rsidRPr="000C1791" w:rsidRDefault="00587CBF" w:rsidP="000B71E4">
      <w:pPr>
        <w:jc w:val="center"/>
        <w:rPr>
          <w:rFonts w:asciiTheme="majorHAnsi" w:hAnsiTheme="majorHAnsi"/>
          <w:b/>
          <w:sz w:val="28"/>
          <w:szCs w:val="28"/>
          <w:u w:val="single"/>
        </w:rPr>
      </w:pPr>
      <w:r>
        <w:rPr>
          <w:rFonts w:asciiTheme="majorHAnsi" w:hAnsiTheme="majorHAnsi"/>
          <w:b/>
          <w:sz w:val="28"/>
          <w:szCs w:val="28"/>
          <w:u w:val="single"/>
        </w:rPr>
        <w:lastRenderedPageBreak/>
        <w:t>Missions et séminaires (</w:t>
      </w:r>
      <w:r w:rsidRPr="00587CBF">
        <w:rPr>
          <w:rFonts w:asciiTheme="majorHAnsi" w:hAnsiTheme="majorHAnsi"/>
          <w:i/>
          <w:sz w:val="28"/>
          <w:szCs w:val="28"/>
        </w:rPr>
        <w:t>suite</w:t>
      </w:r>
      <w:r>
        <w:rPr>
          <w:rFonts w:asciiTheme="majorHAnsi" w:hAnsiTheme="majorHAnsi"/>
          <w:b/>
          <w:sz w:val="28"/>
          <w:szCs w:val="28"/>
          <w:u w:val="single"/>
        </w:rPr>
        <w:t>)</w:t>
      </w:r>
    </w:p>
    <w:tbl>
      <w:tblPr>
        <w:tblW w:w="5582"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2550"/>
        <w:gridCol w:w="2694"/>
        <w:gridCol w:w="2691"/>
        <w:gridCol w:w="2124"/>
        <w:gridCol w:w="3546"/>
      </w:tblGrid>
      <w:tr w:rsidR="000B71E4" w:rsidRPr="008059C8" w:rsidTr="00587CBF">
        <w:tc>
          <w:tcPr>
            <w:tcW w:w="645" w:type="pct"/>
            <w:shd w:val="clear" w:color="auto" w:fill="auto"/>
          </w:tcPr>
          <w:p w:rsidR="000B71E4" w:rsidRPr="008059C8" w:rsidRDefault="000B71E4" w:rsidP="00587CBF">
            <w:pPr>
              <w:tabs>
                <w:tab w:val="left" w:pos="1440"/>
              </w:tabs>
              <w:spacing w:after="0" w:line="240" w:lineRule="auto"/>
              <w:jc w:val="center"/>
              <w:rPr>
                <w:rFonts w:asciiTheme="majorHAnsi" w:hAnsiTheme="majorHAnsi"/>
                <w:b/>
              </w:rPr>
            </w:pPr>
            <w:r w:rsidRPr="008059C8">
              <w:rPr>
                <w:rFonts w:asciiTheme="majorHAnsi" w:hAnsiTheme="majorHAnsi"/>
                <w:b/>
              </w:rPr>
              <w:t>Activités</w:t>
            </w:r>
          </w:p>
        </w:tc>
        <w:tc>
          <w:tcPr>
            <w:tcW w:w="816" w:type="pct"/>
            <w:shd w:val="clear" w:color="auto" w:fill="auto"/>
          </w:tcPr>
          <w:p w:rsidR="000B71E4" w:rsidRPr="008059C8" w:rsidRDefault="000B71E4" w:rsidP="00587CBF">
            <w:pPr>
              <w:tabs>
                <w:tab w:val="left" w:pos="1440"/>
              </w:tabs>
              <w:spacing w:after="0" w:line="240" w:lineRule="auto"/>
              <w:jc w:val="center"/>
              <w:rPr>
                <w:rFonts w:asciiTheme="majorHAnsi" w:hAnsiTheme="majorHAnsi"/>
                <w:b/>
              </w:rPr>
            </w:pPr>
            <w:r w:rsidRPr="008059C8">
              <w:rPr>
                <w:rFonts w:asciiTheme="majorHAnsi" w:hAnsiTheme="majorHAnsi"/>
                <w:b/>
              </w:rPr>
              <w:t>Objectifs</w:t>
            </w:r>
          </w:p>
        </w:tc>
        <w:tc>
          <w:tcPr>
            <w:tcW w:w="862" w:type="pct"/>
            <w:shd w:val="clear" w:color="auto" w:fill="auto"/>
          </w:tcPr>
          <w:p w:rsidR="000B71E4" w:rsidRPr="008059C8" w:rsidRDefault="000B71E4" w:rsidP="00587CBF">
            <w:pPr>
              <w:tabs>
                <w:tab w:val="left" w:pos="1440"/>
              </w:tabs>
              <w:spacing w:after="0" w:line="240" w:lineRule="auto"/>
              <w:jc w:val="center"/>
              <w:rPr>
                <w:rFonts w:asciiTheme="majorHAnsi" w:hAnsiTheme="majorHAnsi"/>
                <w:b/>
              </w:rPr>
            </w:pPr>
            <w:r w:rsidRPr="008059C8">
              <w:rPr>
                <w:rFonts w:asciiTheme="majorHAnsi" w:hAnsiTheme="majorHAnsi"/>
                <w:b/>
              </w:rPr>
              <w:t>Résultats attendus</w:t>
            </w:r>
          </w:p>
        </w:tc>
        <w:tc>
          <w:tcPr>
            <w:tcW w:w="861" w:type="pct"/>
            <w:shd w:val="clear" w:color="auto" w:fill="auto"/>
          </w:tcPr>
          <w:p w:rsidR="000B71E4" w:rsidRPr="008059C8" w:rsidRDefault="000B71E4" w:rsidP="00587CBF">
            <w:pPr>
              <w:tabs>
                <w:tab w:val="left" w:pos="1440"/>
              </w:tabs>
              <w:spacing w:after="0" w:line="240" w:lineRule="auto"/>
              <w:jc w:val="center"/>
              <w:rPr>
                <w:rFonts w:asciiTheme="majorHAnsi" w:hAnsiTheme="majorHAnsi"/>
                <w:b/>
              </w:rPr>
            </w:pPr>
            <w:r w:rsidRPr="008059C8">
              <w:rPr>
                <w:rFonts w:asciiTheme="majorHAnsi" w:hAnsiTheme="majorHAnsi"/>
                <w:b/>
              </w:rPr>
              <w:t>Etat d’exécution</w:t>
            </w:r>
          </w:p>
        </w:tc>
        <w:tc>
          <w:tcPr>
            <w:tcW w:w="680" w:type="pct"/>
            <w:shd w:val="clear" w:color="auto" w:fill="auto"/>
          </w:tcPr>
          <w:p w:rsidR="000B71E4" w:rsidRPr="008059C8" w:rsidRDefault="000B71E4" w:rsidP="00587CBF">
            <w:pPr>
              <w:tabs>
                <w:tab w:val="left" w:pos="1440"/>
              </w:tabs>
              <w:spacing w:after="0" w:line="240" w:lineRule="auto"/>
              <w:jc w:val="center"/>
              <w:rPr>
                <w:rFonts w:asciiTheme="majorHAnsi" w:hAnsiTheme="majorHAnsi"/>
                <w:b/>
              </w:rPr>
            </w:pPr>
            <w:r w:rsidRPr="008059C8">
              <w:rPr>
                <w:rFonts w:asciiTheme="majorHAnsi" w:hAnsiTheme="majorHAnsi"/>
                <w:b/>
              </w:rPr>
              <w:t>Reste à faire</w:t>
            </w:r>
          </w:p>
        </w:tc>
        <w:tc>
          <w:tcPr>
            <w:tcW w:w="1135" w:type="pct"/>
            <w:shd w:val="clear" w:color="auto" w:fill="auto"/>
          </w:tcPr>
          <w:p w:rsidR="000B71E4" w:rsidRPr="008059C8" w:rsidRDefault="000B71E4" w:rsidP="00587CBF">
            <w:pPr>
              <w:tabs>
                <w:tab w:val="left" w:pos="1440"/>
              </w:tabs>
              <w:spacing w:after="0" w:line="240" w:lineRule="auto"/>
              <w:jc w:val="center"/>
              <w:rPr>
                <w:rFonts w:asciiTheme="majorHAnsi" w:hAnsiTheme="majorHAnsi"/>
                <w:b/>
              </w:rPr>
            </w:pPr>
            <w:r w:rsidRPr="008059C8">
              <w:rPr>
                <w:rFonts w:asciiTheme="majorHAnsi" w:hAnsiTheme="majorHAnsi"/>
                <w:b/>
              </w:rPr>
              <w:t>Observations</w:t>
            </w:r>
          </w:p>
        </w:tc>
      </w:tr>
      <w:tr w:rsidR="000B71E4" w:rsidRPr="008059C8" w:rsidTr="00587CBF">
        <w:tc>
          <w:tcPr>
            <w:tcW w:w="645" w:type="pct"/>
            <w:shd w:val="clear" w:color="auto" w:fill="auto"/>
          </w:tcPr>
          <w:p w:rsidR="000B71E4" w:rsidRDefault="000B71E4" w:rsidP="000B71E4">
            <w:pPr>
              <w:spacing w:after="0" w:line="240" w:lineRule="auto"/>
              <w:rPr>
                <w:rFonts w:asciiTheme="majorHAnsi" w:hAnsiTheme="majorHAnsi"/>
                <w:b/>
              </w:rPr>
            </w:pPr>
            <w:r>
              <w:rPr>
                <w:rFonts w:asciiTheme="majorHAnsi" w:hAnsiTheme="majorHAnsi"/>
                <w:b/>
              </w:rPr>
              <w:t>Atelier National sur les Directives Volontaires pour une Gouvernance Responsable des Régimes Fonciers</w:t>
            </w:r>
          </w:p>
        </w:tc>
        <w:tc>
          <w:tcPr>
            <w:tcW w:w="816" w:type="pct"/>
            <w:shd w:val="clear" w:color="auto" w:fill="auto"/>
          </w:tcPr>
          <w:p w:rsidR="000B71E4" w:rsidRDefault="000B71E4" w:rsidP="000B71E4">
            <w:pPr>
              <w:spacing w:after="0" w:line="240" w:lineRule="auto"/>
              <w:rPr>
                <w:rFonts w:asciiTheme="majorHAnsi" w:hAnsiTheme="majorHAnsi"/>
                <w:bCs/>
                <w:color w:val="000000"/>
              </w:rPr>
            </w:pPr>
            <w:r>
              <w:rPr>
                <w:rFonts w:asciiTheme="majorHAnsi" w:hAnsiTheme="majorHAnsi"/>
                <w:bCs/>
                <w:color w:val="000000"/>
              </w:rPr>
              <w:t>Amélioration de la gouvernance des régimes fonciers applicables aux terres, aux pêches et aux forêts</w:t>
            </w:r>
          </w:p>
        </w:tc>
        <w:tc>
          <w:tcPr>
            <w:tcW w:w="862" w:type="pct"/>
            <w:shd w:val="clear" w:color="auto" w:fill="auto"/>
          </w:tcPr>
          <w:p w:rsidR="000B71E4" w:rsidRDefault="000B71E4" w:rsidP="000B71E4">
            <w:pPr>
              <w:pStyle w:val="Paragraphedeliste"/>
              <w:numPr>
                <w:ilvl w:val="0"/>
                <w:numId w:val="4"/>
              </w:numPr>
              <w:spacing w:after="0" w:line="240" w:lineRule="auto"/>
              <w:ind w:left="174" w:hanging="142"/>
              <w:rPr>
                <w:rFonts w:asciiTheme="majorHAnsi" w:hAnsiTheme="majorHAnsi"/>
              </w:rPr>
            </w:pPr>
            <w:r>
              <w:rPr>
                <w:rFonts w:asciiTheme="majorHAnsi" w:hAnsiTheme="majorHAnsi"/>
              </w:rPr>
              <w:t>Familiarisation avec les Directives Volontaires ;</w:t>
            </w:r>
          </w:p>
          <w:p w:rsidR="000B71E4" w:rsidRDefault="000B71E4" w:rsidP="000B71E4">
            <w:pPr>
              <w:pStyle w:val="Paragraphedeliste"/>
              <w:numPr>
                <w:ilvl w:val="0"/>
                <w:numId w:val="4"/>
              </w:numPr>
              <w:spacing w:after="0" w:line="240" w:lineRule="auto"/>
              <w:ind w:left="174" w:hanging="142"/>
              <w:rPr>
                <w:rFonts w:asciiTheme="majorHAnsi" w:hAnsiTheme="majorHAnsi"/>
              </w:rPr>
            </w:pPr>
            <w:r>
              <w:rPr>
                <w:rFonts w:asciiTheme="majorHAnsi" w:hAnsiTheme="majorHAnsi"/>
              </w:rPr>
              <w:t>Examen de la possibilité de faire usage des Directives Volontaires dans la conduite des initiatives sur la gouvernance foncière en cours au Gabon ;</w:t>
            </w:r>
          </w:p>
          <w:p w:rsidR="000B71E4" w:rsidRPr="00F34B17" w:rsidRDefault="000B71E4" w:rsidP="000B71E4">
            <w:pPr>
              <w:pStyle w:val="Paragraphedeliste"/>
              <w:numPr>
                <w:ilvl w:val="0"/>
                <w:numId w:val="4"/>
              </w:numPr>
              <w:spacing w:after="0" w:line="240" w:lineRule="auto"/>
              <w:ind w:left="174" w:hanging="142"/>
              <w:rPr>
                <w:rFonts w:asciiTheme="majorHAnsi" w:hAnsiTheme="majorHAnsi"/>
              </w:rPr>
            </w:pPr>
            <w:r>
              <w:rPr>
                <w:rFonts w:asciiTheme="majorHAnsi" w:hAnsiTheme="majorHAnsi"/>
              </w:rPr>
              <w:t>Définition des actions prioritaires à engager afin d’améliorer le processus de réforme foncière en cours</w:t>
            </w:r>
          </w:p>
        </w:tc>
        <w:tc>
          <w:tcPr>
            <w:tcW w:w="861" w:type="pct"/>
            <w:shd w:val="clear" w:color="auto" w:fill="auto"/>
          </w:tcPr>
          <w:p w:rsidR="000B71E4" w:rsidRPr="008059C8" w:rsidRDefault="000B71E4" w:rsidP="000B71E4">
            <w:pPr>
              <w:spacing w:after="0" w:line="240" w:lineRule="auto"/>
              <w:rPr>
                <w:rFonts w:asciiTheme="majorHAnsi" w:hAnsiTheme="majorHAnsi"/>
              </w:rPr>
            </w:pPr>
            <w:r>
              <w:rPr>
                <w:rFonts w:asciiTheme="majorHAnsi" w:hAnsiTheme="majorHAnsi"/>
              </w:rPr>
              <w:t xml:space="preserve">L’atelier s’est déroulé du 14 au 16 janvier 2015 à Libreville (auditorium du Ministère des Eaux et Forêts), organisé par le Ministère de l’Agriculture en </w:t>
            </w:r>
            <w:r>
              <w:rPr>
                <w:rFonts w:asciiTheme="majorHAnsi" w:hAnsiTheme="majorHAnsi"/>
                <w:bCs/>
                <w:color w:val="000000"/>
              </w:rPr>
              <w:t>collaboration avec le Secrétariat Général du Gouvernement et le Bureau sous régional de la FAO pour l’Afrique Centrale</w:t>
            </w:r>
          </w:p>
        </w:tc>
        <w:tc>
          <w:tcPr>
            <w:tcW w:w="680" w:type="pct"/>
            <w:shd w:val="clear" w:color="auto" w:fill="auto"/>
          </w:tcPr>
          <w:p w:rsidR="000B71E4" w:rsidRPr="008059C8" w:rsidRDefault="003623CC" w:rsidP="003623CC">
            <w:pPr>
              <w:tabs>
                <w:tab w:val="left" w:pos="1440"/>
              </w:tabs>
              <w:spacing w:after="0" w:line="240" w:lineRule="auto"/>
              <w:rPr>
                <w:rFonts w:asciiTheme="majorHAnsi" w:hAnsiTheme="majorHAnsi"/>
              </w:rPr>
            </w:pPr>
            <w:r>
              <w:rPr>
                <w:rFonts w:asciiTheme="majorHAnsi" w:hAnsiTheme="majorHAnsi"/>
              </w:rPr>
              <w:t>Adopter et m</w:t>
            </w:r>
            <w:r w:rsidR="00587CBF">
              <w:rPr>
                <w:rFonts w:asciiTheme="majorHAnsi" w:hAnsiTheme="majorHAnsi"/>
              </w:rPr>
              <w:t xml:space="preserve">ettre en œuvre les </w:t>
            </w:r>
            <w:r>
              <w:rPr>
                <w:rFonts w:asciiTheme="majorHAnsi" w:hAnsiTheme="majorHAnsi"/>
              </w:rPr>
              <w:t>recommandations</w:t>
            </w:r>
          </w:p>
        </w:tc>
        <w:tc>
          <w:tcPr>
            <w:tcW w:w="1135" w:type="pct"/>
            <w:shd w:val="clear" w:color="auto" w:fill="auto"/>
            <w:vAlign w:val="center"/>
          </w:tcPr>
          <w:p w:rsidR="000B71E4" w:rsidRDefault="000B71E4" w:rsidP="00587CBF">
            <w:pPr>
              <w:spacing w:after="0" w:line="240" w:lineRule="auto"/>
              <w:rPr>
                <w:rFonts w:asciiTheme="majorHAnsi" w:hAnsiTheme="majorHAnsi"/>
                <w:bCs/>
                <w:color w:val="000000"/>
              </w:rPr>
            </w:pPr>
            <w:r>
              <w:rPr>
                <w:rFonts w:asciiTheme="majorHAnsi" w:hAnsiTheme="majorHAnsi"/>
                <w:bCs/>
                <w:color w:val="000000"/>
              </w:rPr>
              <w:t>Plusieurs recommandations (16) ont été faites, dont</w:t>
            </w:r>
            <w:r w:rsidR="00587CBF">
              <w:rPr>
                <w:rFonts w:asciiTheme="majorHAnsi" w:hAnsiTheme="majorHAnsi"/>
                <w:bCs/>
                <w:color w:val="000000"/>
              </w:rPr>
              <w:t xml:space="preserve"> les suivantes</w:t>
            </w:r>
            <w:r>
              <w:rPr>
                <w:rFonts w:asciiTheme="majorHAnsi" w:hAnsiTheme="majorHAnsi"/>
                <w:bCs/>
                <w:color w:val="000000"/>
              </w:rPr>
              <w:t> :</w:t>
            </w:r>
          </w:p>
          <w:p w:rsidR="000B71E4" w:rsidRDefault="000B71E4" w:rsidP="00587CBF">
            <w:pPr>
              <w:pStyle w:val="Paragraphedeliste"/>
              <w:numPr>
                <w:ilvl w:val="0"/>
                <w:numId w:val="4"/>
              </w:numPr>
              <w:spacing w:after="0" w:line="240" w:lineRule="auto"/>
              <w:ind w:left="174" w:hanging="141"/>
              <w:rPr>
                <w:rFonts w:asciiTheme="majorHAnsi" w:hAnsiTheme="majorHAnsi"/>
                <w:bCs/>
                <w:color w:val="000000"/>
              </w:rPr>
            </w:pPr>
            <w:r>
              <w:rPr>
                <w:rFonts w:asciiTheme="majorHAnsi" w:hAnsiTheme="majorHAnsi"/>
                <w:bCs/>
                <w:color w:val="000000"/>
              </w:rPr>
              <w:t>Fixer les points de débarquements des produits de la pêche artisanale et prendre des textes d’application en conformité avec le Code des pêches et de l’aquaculture ;</w:t>
            </w:r>
          </w:p>
          <w:p w:rsidR="000B71E4" w:rsidRDefault="000B71E4" w:rsidP="00587CBF">
            <w:pPr>
              <w:pStyle w:val="Paragraphedeliste"/>
              <w:numPr>
                <w:ilvl w:val="0"/>
                <w:numId w:val="4"/>
              </w:numPr>
              <w:spacing w:after="0" w:line="240" w:lineRule="auto"/>
              <w:ind w:left="174" w:hanging="141"/>
              <w:rPr>
                <w:rFonts w:asciiTheme="majorHAnsi" w:hAnsiTheme="majorHAnsi"/>
                <w:bCs/>
                <w:color w:val="000000"/>
              </w:rPr>
            </w:pPr>
            <w:r>
              <w:rPr>
                <w:rFonts w:asciiTheme="majorHAnsi" w:hAnsiTheme="majorHAnsi"/>
                <w:bCs/>
                <w:color w:val="000000"/>
              </w:rPr>
              <w:t>Construire les ports de pêche pour le débarquement des produits de la pêche industrielle des navires battant pavillon gabonais et étranger ;</w:t>
            </w:r>
          </w:p>
          <w:p w:rsidR="000B71E4" w:rsidRDefault="000B71E4" w:rsidP="00587CBF">
            <w:pPr>
              <w:pStyle w:val="Paragraphedeliste"/>
              <w:numPr>
                <w:ilvl w:val="0"/>
                <w:numId w:val="4"/>
              </w:numPr>
              <w:spacing w:after="0" w:line="240" w:lineRule="auto"/>
              <w:ind w:left="174" w:hanging="141"/>
              <w:rPr>
                <w:rFonts w:asciiTheme="majorHAnsi" w:hAnsiTheme="majorHAnsi"/>
                <w:bCs/>
                <w:color w:val="000000"/>
              </w:rPr>
            </w:pPr>
            <w:r>
              <w:rPr>
                <w:rFonts w:asciiTheme="majorHAnsi" w:hAnsiTheme="majorHAnsi"/>
                <w:bCs/>
                <w:color w:val="000000"/>
              </w:rPr>
              <w:t>Actualiser les zones de pêche (Code de pêche et de l’aquaculture) pour une mise en cohérence de la réglementation avec les réalités géographiques des côtes gabonaises ;</w:t>
            </w:r>
          </w:p>
          <w:p w:rsidR="000B71E4" w:rsidRDefault="000B71E4" w:rsidP="00587CBF">
            <w:pPr>
              <w:pStyle w:val="Paragraphedeliste"/>
              <w:numPr>
                <w:ilvl w:val="0"/>
                <w:numId w:val="4"/>
              </w:numPr>
              <w:spacing w:after="0" w:line="240" w:lineRule="auto"/>
              <w:ind w:left="174" w:hanging="141"/>
              <w:rPr>
                <w:rFonts w:asciiTheme="majorHAnsi" w:hAnsiTheme="majorHAnsi"/>
                <w:bCs/>
                <w:color w:val="000000"/>
              </w:rPr>
            </w:pPr>
            <w:r>
              <w:rPr>
                <w:rFonts w:asciiTheme="majorHAnsi" w:hAnsiTheme="majorHAnsi"/>
                <w:bCs/>
                <w:color w:val="000000"/>
              </w:rPr>
              <w:t>Préparer une note de présentation relative à la tenue de l’atelier sur les Directives Volontaires pour une communication en Conseil des Ministres ;</w:t>
            </w:r>
          </w:p>
          <w:p w:rsidR="000B71E4" w:rsidRPr="00901F61" w:rsidRDefault="000B71E4" w:rsidP="00587CBF">
            <w:pPr>
              <w:pStyle w:val="Paragraphedeliste"/>
              <w:numPr>
                <w:ilvl w:val="0"/>
                <w:numId w:val="4"/>
              </w:numPr>
              <w:spacing w:after="0" w:line="240" w:lineRule="auto"/>
              <w:ind w:left="174" w:hanging="141"/>
              <w:rPr>
                <w:rFonts w:asciiTheme="majorHAnsi" w:hAnsiTheme="majorHAnsi"/>
                <w:bCs/>
                <w:color w:val="000000"/>
              </w:rPr>
            </w:pPr>
            <w:r>
              <w:rPr>
                <w:rFonts w:asciiTheme="majorHAnsi" w:hAnsiTheme="majorHAnsi"/>
                <w:bCs/>
                <w:color w:val="000000"/>
              </w:rPr>
              <w:t>Organiser un autre atelier de sensibilisation et de formation sur Directives Volontaires à l’endroit des parlementaires et des responsables des conseils municipaux et départementaux</w:t>
            </w:r>
            <w:r w:rsidR="00587CBF">
              <w:rPr>
                <w:rFonts w:asciiTheme="majorHAnsi" w:hAnsiTheme="majorHAnsi"/>
                <w:bCs/>
                <w:color w:val="000000"/>
              </w:rPr>
              <w:t>.</w:t>
            </w:r>
          </w:p>
        </w:tc>
      </w:tr>
    </w:tbl>
    <w:p w:rsidR="003623CC" w:rsidRDefault="003623CC"/>
    <w:p w:rsidR="003623CC" w:rsidRDefault="003623CC">
      <w:pPr>
        <w:spacing w:after="160" w:line="259" w:lineRule="auto"/>
      </w:pPr>
      <w:r>
        <w:br w:type="page"/>
      </w:r>
    </w:p>
    <w:p w:rsidR="003623CC" w:rsidRPr="000C1791" w:rsidRDefault="003623CC" w:rsidP="003623CC">
      <w:pPr>
        <w:jc w:val="center"/>
        <w:rPr>
          <w:rFonts w:asciiTheme="majorHAnsi" w:hAnsiTheme="majorHAnsi"/>
          <w:b/>
          <w:sz w:val="28"/>
          <w:szCs w:val="28"/>
          <w:u w:val="single"/>
        </w:rPr>
      </w:pPr>
      <w:r>
        <w:rPr>
          <w:rFonts w:asciiTheme="majorHAnsi" w:hAnsiTheme="majorHAnsi"/>
          <w:b/>
          <w:sz w:val="28"/>
          <w:szCs w:val="28"/>
          <w:u w:val="single"/>
        </w:rPr>
        <w:lastRenderedPageBreak/>
        <w:t>Missions et séminaires (</w:t>
      </w:r>
      <w:r w:rsidRPr="00587CBF">
        <w:rPr>
          <w:rFonts w:asciiTheme="majorHAnsi" w:hAnsiTheme="majorHAnsi"/>
          <w:i/>
          <w:sz w:val="28"/>
          <w:szCs w:val="28"/>
        </w:rPr>
        <w:t>suit</w:t>
      </w:r>
      <w:r>
        <w:rPr>
          <w:rFonts w:asciiTheme="majorHAnsi" w:hAnsiTheme="majorHAnsi"/>
          <w:i/>
          <w:sz w:val="28"/>
          <w:szCs w:val="28"/>
        </w:rPr>
        <w:t>e</w:t>
      </w:r>
      <w:bookmarkStart w:id="0" w:name="_GoBack"/>
      <w:bookmarkEnd w:id="0"/>
      <w:r>
        <w:rPr>
          <w:rFonts w:asciiTheme="majorHAnsi" w:hAnsiTheme="majorHAnsi"/>
          <w:b/>
          <w:sz w:val="28"/>
          <w:szCs w:val="28"/>
          <w:u w:val="single"/>
        </w:rPr>
        <w:t>)</w:t>
      </w:r>
    </w:p>
    <w:tbl>
      <w:tblPr>
        <w:tblW w:w="5582"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2550"/>
        <w:gridCol w:w="2694"/>
        <w:gridCol w:w="2691"/>
        <w:gridCol w:w="2124"/>
        <w:gridCol w:w="3546"/>
      </w:tblGrid>
      <w:tr w:rsidR="003623CC" w:rsidRPr="008059C8" w:rsidTr="008531C7">
        <w:tc>
          <w:tcPr>
            <w:tcW w:w="645" w:type="pct"/>
            <w:shd w:val="clear" w:color="auto" w:fill="auto"/>
          </w:tcPr>
          <w:p w:rsidR="003623CC" w:rsidRPr="008059C8" w:rsidRDefault="003623CC" w:rsidP="008531C7">
            <w:pPr>
              <w:tabs>
                <w:tab w:val="left" w:pos="1440"/>
              </w:tabs>
              <w:spacing w:after="0" w:line="240" w:lineRule="auto"/>
              <w:jc w:val="center"/>
              <w:rPr>
                <w:rFonts w:asciiTheme="majorHAnsi" w:hAnsiTheme="majorHAnsi"/>
                <w:b/>
              </w:rPr>
            </w:pPr>
            <w:r w:rsidRPr="008059C8">
              <w:rPr>
                <w:rFonts w:asciiTheme="majorHAnsi" w:hAnsiTheme="majorHAnsi"/>
                <w:b/>
              </w:rPr>
              <w:t>Activités</w:t>
            </w:r>
          </w:p>
        </w:tc>
        <w:tc>
          <w:tcPr>
            <w:tcW w:w="816" w:type="pct"/>
            <w:shd w:val="clear" w:color="auto" w:fill="auto"/>
          </w:tcPr>
          <w:p w:rsidR="003623CC" w:rsidRPr="008059C8" w:rsidRDefault="003623CC" w:rsidP="008531C7">
            <w:pPr>
              <w:tabs>
                <w:tab w:val="left" w:pos="1440"/>
              </w:tabs>
              <w:spacing w:after="0" w:line="240" w:lineRule="auto"/>
              <w:jc w:val="center"/>
              <w:rPr>
                <w:rFonts w:asciiTheme="majorHAnsi" w:hAnsiTheme="majorHAnsi"/>
                <w:b/>
              </w:rPr>
            </w:pPr>
            <w:r w:rsidRPr="008059C8">
              <w:rPr>
                <w:rFonts w:asciiTheme="majorHAnsi" w:hAnsiTheme="majorHAnsi"/>
                <w:b/>
              </w:rPr>
              <w:t>Objectifs</w:t>
            </w:r>
          </w:p>
        </w:tc>
        <w:tc>
          <w:tcPr>
            <w:tcW w:w="862" w:type="pct"/>
            <w:shd w:val="clear" w:color="auto" w:fill="auto"/>
          </w:tcPr>
          <w:p w:rsidR="003623CC" w:rsidRPr="008059C8" w:rsidRDefault="003623CC" w:rsidP="008531C7">
            <w:pPr>
              <w:tabs>
                <w:tab w:val="left" w:pos="1440"/>
              </w:tabs>
              <w:spacing w:after="0" w:line="240" w:lineRule="auto"/>
              <w:jc w:val="center"/>
              <w:rPr>
                <w:rFonts w:asciiTheme="majorHAnsi" w:hAnsiTheme="majorHAnsi"/>
                <w:b/>
              </w:rPr>
            </w:pPr>
            <w:r w:rsidRPr="008059C8">
              <w:rPr>
                <w:rFonts w:asciiTheme="majorHAnsi" w:hAnsiTheme="majorHAnsi"/>
                <w:b/>
              </w:rPr>
              <w:t>Résultats attendus</w:t>
            </w:r>
          </w:p>
        </w:tc>
        <w:tc>
          <w:tcPr>
            <w:tcW w:w="861" w:type="pct"/>
            <w:shd w:val="clear" w:color="auto" w:fill="auto"/>
          </w:tcPr>
          <w:p w:rsidR="003623CC" w:rsidRPr="008059C8" w:rsidRDefault="003623CC" w:rsidP="008531C7">
            <w:pPr>
              <w:tabs>
                <w:tab w:val="left" w:pos="1440"/>
              </w:tabs>
              <w:spacing w:after="0" w:line="240" w:lineRule="auto"/>
              <w:jc w:val="center"/>
              <w:rPr>
                <w:rFonts w:asciiTheme="majorHAnsi" w:hAnsiTheme="majorHAnsi"/>
                <w:b/>
              </w:rPr>
            </w:pPr>
            <w:r w:rsidRPr="008059C8">
              <w:rPr>
                <w:rFonts w:asciiTheme="majorHAnsi" w:hAnsiTheme="majorHAnsi"/>
                <w:b/>
              </w:rPr>
              <w:t>Etat d’exécution</w:t>
            </w:r>
          </w:p>
        </w:tc>
        <w:tc>
          <w:tcPr>
            <w:tcW w:w="680" w:type="pct"/>
            <w:shd w:val="clear" w:color="auto" w:fill="auto"/>
          </w:tcPr>
          <w:p w:rsidR="003623CC" w:rsidRPr="008059C8" w:rsidRDefault="003623CC" w:rsidP="008531C7">
            <w:pPr>
              <w:tabs>
                <w:tab w:val="left" w:pos="1440"/>
              </w:tabs>
              <w:spacing w:after="0" w:line="240" w:lineRule="auto"/>
              <w:jc w:val="center"/>
              <w:rPr>
                <w:rFonts w:asciiTheme="majorHAnsi" w:hAnsiTheme="majorHAnsi"/>
                <w:b/>
              </w:rPr>
            </w:pPr>
            <w:r w:rsidRPr="008059C8">
              <w:rPr>
                <w:rFonts w:asciiTheme="majorHAnsi" w:hAnsiTheme="majorHAnsi"/>
                <w:b/>
              </w:rPr>
              <w:t>Reste à faire</w:t>
            </w:r>
          </w:p>
        </w:tc>
        <w:tc>
          <w:tcPr>
            <w:tcW w:w="1135" w:type="pct"/>
            <w:shd w:val="clear" w:color="auto" w:fill="auto"/>
          </w:tcPr>
          <w:p w:rsidR="003623CC" w:rsidRPr="008059C8" w:rsidRDefault="003623CC" w:rsidP="008531C7">
            <w:pPr>
              <w:tabs>
                <w:tab w:val="left" w:pos="1440"/>
              </w:tabs>
              <w:spacing w:after="0" w:line="240" w:lineRule="auto"/>
              <w:jc w:val="center"/>
              <w:rPr>
                <w:rFonts w:asciiTheme="majorHAnsi" w:hAnsiTheme="majorHAnsi"/>
                <w:b/>
              </w:rPr>
            </w:pPr>
            <w:r w:rsidRPr="008059C8">
              <w:rPr>
                <w:rFonts w:asciiTheme="majorHAnsi" w:hAnsiTheme="majorHAnsi"/>
                <w:b/>
              </w:rPr>
              <w:t>Observations</w:t>
            </w:r>
          </w:p>
        </w:tc>
      </w:tr>
      <w:tr w:rsidR="003623CC" w:rsidRPr="008059C8" w:rsidTr="008531C7">
        <w:tc>
          <w:tcPr>
            <w:tcW w:w="645" w:type="pct"/>
            <w:shd w:val="clear" w:color="auto" w:fill="auto"/>
          </w:tcPr>
          <w:p w:rsidR="003623CC" w:rsidRDefault="003623CC" w:rsidP="003623CC">
            <w:pPr>
              <w:spacing w:after="0" w:line="240" w:lineRule="auto"/>
              <w:rPr>
                <w:rFonts w:asciiTheme="majorHAnsi" w:hAnsiTheme="majorHAnsi"/>
                <w:b/>
                <w:bCs/>
                <w:color w:val="000000"/>
              </w:rPr>
            </w:pPr>
            <w:r w:rsidRPr="00A53B76">
              <w:rPr>
                <w:rFonts w:asciiTheme="majorHAnsi" w:hAnsiTheme="majorHAnsi" w:cs="Arial"/>
                <w:b/>
                <w:bCs/>
              </w:rPr>
              <w:t xml:space="preserve">l'atelier national de validation </w:t>
            </w:r>
            <w:r w:rsidRPr="00A53B76">
              <w:rPr>
                <w:rFonts w:asciiTheme="majorHAnsi" w:hAnsiTheme="majorHAnsi"/>
                <w:b/>
                <w:bCs/>
                <w:color w:val="000000"/>
              </w:rPr>
              <w:t>du</w:t>
            </w:r>
            <w:r>
              <w:rPr>
                <w:rFonts w:asciiTheme="majorHAnsi" w:hAnsiTheme="majorHAnsi"/>
                <w:b/>
                <w:bCs/>
                <w:color w:val="000000"/>
              </w:rPr>
              <w:t xml:space="preserve"> rapport sur les</w:t>
            </w:r>
            <w:r w:rsidRPr="00A53B76">
              <w:rPr>
                <w:rFonts w:asciiTheme="majorHAnsi" w:hAnsiTheme="majorHAnsi"/>
                <w:b/>
                <w:bCs/>
                <w:color w:val="000000"/>
              </w:rPr>
              <w:t xml:space="preserve"> Politiques d’économie verte inclusive</w:t>
            </w:r>
            <w:r>
              <w:rPr>
                <w:rFonts w:asciiTheme="majorHAnsi" w:hAnsiTheme="majorHAnsi"/>
                <w:b/>
                <w:bCs/>
                <w:color w:val="000000"/>
              </w:rPr>
              <w:t xml:space="preserve"> (EVI)</w:t>
            </w:r>
            <w:r w:rsidRPr="00A53B76">
              <w:rPr>
                <w:rFonts w:asciiTheme="majorHAnsi" w:hAnsiTheme="majorHAnsi"/>
                <w:b/>
                <w:bCs/>
                <w:color w:val="000000"/>
              </w:rPr>
              <w:t xml:space="preserve"> et transformation structurelle au Gabon</w:t>
            </w:r>
          </w:p>
          <w:p w:rsidR="003623CC" w:rsidRPr="00A53B76" w:rsidRDefault="003623CC" w:rsidP="003623CC">
            <w:pPr>
              <w:spacing w:after="0" w:line="240" w:lineRule="auto"/>
              <w:rPr>
                <w:rFonts w:asciiTheme="majorHAnsi" w:hAnsiTheme="majorHAnsi"/>
                <w:b/>
              </w:rPr>
            </w:pPr>
          </w:p>
        </w:tc>
        <w:tc>
          <w:tcPr>
            <w:tcW w:w="816" w:type="pct"/>
            <w:shd w:val="clear" w:color="auto" w:fill="auto"/>
          </w:tcPr>
          <w:p w:rsidR="003623CC" w:rsidRPr="00A53B76" w:rsidRDefault="003623CC" w:rsidP="003623CC">
            <w:pPr>
              <w:spacing w:after="0" w:line="240" w:lineRule="auto"/>
              <w:rPr>
                <w:rFonts w:asciiTheme="majorHAnsi" w:hAnsiTheme="majorHAnsi"/>
                <w:bCs/>
              </w:rPr>
            </w:pPr>
            <w:r w:rsidRPr="00A53B76">
              <w:rPr>
                <w:rFonts w:asciiTheme="majorHAnsi" w:hAnsiTheme="majorHAnsi"/>
              </w:rPr>
              <w:t>Examiner les liens entre les politiques et stratégies de promotion de l’économie verte inclusive et la transformation structurelle au Gabon.</w:t>
            </w:r>
          </w:p>
        </w:tc>
        <w:tc>
          <w:tcPr>
            <w:tcW w:w="862" w:type="pct"/>
            <w:shd w:val="clear" w:color="auto" w:fill="auto"/>
          </w:tcPr>
          <w:p w:rsidR="003623CC" w:rsidRPr="00834E74" w:rsidRDefault="003623CC" w:rsidP="003623CC">
            <w:pPr>
              <w:spacing w:after="0" w:line="240" w:lineRule="auto"/>
              <w:rPr>
                <w:rFonts w:asciiTheme="majorHAnsi" w:hAnsiTheme="majorHAnsi"/>
              </w:rPr>
            </w:pPr>
            <w:r>
              <w:rPr>
                <w:rFonts w:asciiTheme="majorHAnsi" w:hAnsiTheme="majorHAnsi"/>
                <w:color w:val="000000"/>
              </w:rPr>
              <w:t>D</w:t>
            </w:r>
            <w:r w:rsidRPr="00834E74">
              <w:rPr>
                <w:rFonts w:asciiTheme="majorHAnsi" w:hAnsiTheme="majorHAnsi"/>
                <w:color w:val="000000"/>
              </w:rPr>
              <w:t>resser un tableau synoptique de la préoccupation de mettre en œuvre les politiques d’économie verte inclusive et la transformation structurelle au Gabon dans la perspective d’un développement durable</w:t>
            </w:r>
          </w:p>
        </w:tc>
        <w:tc>
          <w:tcPr>
            <w:tcW w:w="861" w:type="pct"/>
            <w:shd w:val="clear" w:color="auto" w:fill="auto"/>
          </w:tcPr>
          <w:p w:rsidR="003623CC" w:rsidRDefault="003623CC" w:rsidP="003623CC">
            <w:pPr>
              <w:spacing w:after="0" w:line="240" w:lineRule="auto"/>
              <w:rPr>
                <w:rFonts w:asciiTheme="majorHAnsi" w:hAnsiTheme="majorHAnsi"/>
                <w:bCs/>
                <w:color w:val="000000"/>
              </w:rPr>
            </w:pPr>
            <w:r>
              <w:rPr>
                <w:rFonts w:asciiTheme="majorHAnsi" w:hAnsiTheme="majorHAnsi"/>
              </w:rPr>
              <w:t xml:space="preserve">L’atelier s’est tenu le 29 janvier 2015 </w:t>
            </w:r>
            <w:r w:rsidRPr="00834E74">
              <w:rPr>
                <w:rFonts w:asciiTheme="majorHAnsi" w:hAnsiTheme="majorHAnsi"/>
                <w:bCs/>
                <w:color w:val="000000"/>
              </w:rPr>
              <w:t>sous l’égide de la Commission Economique pour l’Afrique</w:t>
            </w:r>
            <w:r>
              <w:rPr>
                <w:rFonts w:asciiTheme="majorHAnsi" w:hAnsiTheme="majorHAnsi"/>
                <w:bCs/>
                <w:color w:val="000000"/>
              </w:rPr>
              <w:t>, organe de l’Union Africaine.</w:t>
            </w:r>
          </w:p>
          <w:p w:rsidR="003623CC" w:rsidRDefault="003623CC" w:rsidP="003623CC">
            <w:pPr>
              <w:spacing w:after="0" w:line="240" w:lineRule="auto"/>
              <w:rPr>
                <w:rFonts w:asciiTheme="majorHAnsi" w:hAnsiTheme="majorHAnsi"/>
              </w:rPr>
            </w:pPr>
            <w:r>
              <w:rPr>
                <w:rFonts w:asciiTheme="majorHAnsi" w:hAnsiTheme="majorHAnsi"/>
                <w:bCs/>
                <w:color w:val="000000"/>
              </w:rPr>
              <w:t>Le rapport a été validé en présence du Conseiller du Premier Ministre</w:t>
            </w:r>
          </w:p>
          <w:p w:rsidR="003623CC" w:rsidRDefault="003623CC" w:rsidP="003623CC">
            <w:pPr>
              <w:spacing w:after="0" w:line="240" w:lineRule="auto"/>
              <w:rPr>
                <w:rFonts w:asciiTheme="majorHAnsi" w:hAnsiTheme="majorHAnsi"/>
              </w:rPr>
            </w:pPr>
          </w:p>
        </w:tc>
        <w:tc>
          <w:tcPr>
            <w:tcW w:w="680" w:type="pct"/>
            <w:shd w:val="clear" w:color="auto" w:fill="auto"/>
          </w:tcPr>
          <w:p w:rsidR="003623CC" w:rsidRPr="008059C8" w:rsidRDefault="003623CC" w:rsidP="003623CC">
            <w:pPr>
              <w:tabs>
                <w:tab w:val="left" w:pos="1440"/>
              </w:tabs>
              <w:spacing w:after="0" w:line="240" w:lineRule="auto"/>
              <w:rPr>
                <w:rFonts w:asciiTheme="majorHAnsi" w:hAnsiTheme="majorHAnsi"/>
              </w:rPr>
            </w:pPr>
            <w:r>
              <w:rPr>
                <w:rFonts w:asciiTheme="majorHAnsi" w:hAnsiTheme="majorHAnsi"/>
              </w:rPr>
              <w:t>Adopter et mettre en œuvre les recommandations</w:t>
            </w:r>
          </w:p>
        </w:tc>
        <w:tc>
          <w:tcPr>
            <w:tcW w:w="1135" w:type="pct"/>
            <w:shd w:val="clear" w:color="auto" w:fill="auto"/>
          </w:tcPr>
          <w:p w:rsidR="003623CC" w:rsidRPr="003623CC" w:rsidRDefault="003623CC" w:rsidP="003623CC">
            <w:pPr>
              <w:spacing w:after="0" w:line="240" w:lineRule="auto"/>
              <w:rPr>
                <w:rFonts w:asciiTheme="majorHAnsi" w:hAnsiTheme="majorHAnsi"/>
                <w:color w:val="000000"/>
                <w:lang w:eastAsia="fr-FR"/>
              </w:rPr>
            </w:pPr>
            <w:r w:rsidRPr="003623CC">
              <w:rPr>
                <w:rFonts w:asciiTheme="majorHAnsi" w:hAnsiTheme="majorHAnsi"/>
                <w:color w:val="000000"/>
                <w:lang w:eastAsia="fr-FR"/>
              </w:rPr>
              <w:t xml:space="preserve">Plusieurs recommandations </w:t>
            </w:r>
            <w:r>
              <w:rPr>
                <w:rFonts w:asciiTheme="majorHAnsi" w:hAnsiTheme="majorHAnsi"/>
                <w:color w:val="000000"/>
                <w:lang w:eastAsia="fr-FR"/>
              </w:rPr>
              <w:t xml:space="preserve">(14) </w:t>
            </w:r>
            <w:r w:rsidRPr="003623CC">
              <w:rPr>
                <w:rFonts w:asciiTheme="majorHAnsi" w:hAnsiTheme="majorHAnsi"/>
                <w:color w:val="000000"/>
                <w:lang w:eastAsia="fr-FR"/>
              </w:rPr>
              <w:t>ont été faites</w:t>
            </w:r>
            <w:r>
              <w:rPr>
                <w:rFonts w:asciiTheme="majorHAnsi" w:hAnsiTheme="majorHAnsi"/>
                <w:color w:val="000000"/>
                <w:lang w:eastAsia="fr-FR"/>
              </w:rPr>
              <w:t>,</w:t>
            </w:r>
            <w:r w:rsidRPr="003623CC">
              <w:rPr>
                <w:rFonts w:asciiTheme="majorHAnsi" w:hAnsiTheme="majorHAnsi"/>
                <w:color w:val="000000"/>
                <w:lang w:eastAsia="fr-FR"/>
              </w:rPr>
              <w:t xml:space="preserve"> dont :</w:t>
            </w:r>
          </w:p>
          <w:p w:rsidR="003623CC" w:rsidRPr="003623CC" w:rsidRDefault="003623CC" w:rsidP="003623CC">
            <w:pPr>
              <w:pStyle w:val="Paragraphedeliste"/>
              <w:numPr>
                <w:ilvl w:val="0"/>
                <w:numId w:val="4"/>
              </w:numPr>
              <w:spacing w:after="0" w:line="240" w:lineRule="auto"/>
              <w:ind w:left="177" w:hanging="142"/>
              <w:rPr>
                <w:rFonts w:asciiTheme="majorHAnsi" w:hAnsiTheme="majorHAnsi"/>
                <w:color w:val="000000"/>
              </w:rPr>
            </w:pPr>
            <w:r w:rsidRPr="003623CC">
              <w:rPr>
                <w:rFonts w:asciiTheme="majorHAnsi" w:hAnsiTheme="majorHAnsi"/>
                <w:color w:val="000000"/>
              </w:rPr>
              <w:t>Renforcer les structures de gouvernance au plus haut niveau de l’administration ;</w:t>
            </w:r>
          </w:p>
          <w:p w:rsidR="003623CC" w:rsidRPr="003623CC" w:rsidRDefault="003623CC" w:rsidP="003623CC">
            <w:pPr>
              <w:pStyle w:val="Paragraphedeliste"/>
              <w:numPr>
                <w:ilvl w:val="0"/>
                <w:numId w:val="4"/>
              </w:numPr>
              <w:spacing w:after="0" w:line="240" w:lineRule="auto"/>
              <w:ind w:left="177" w:hanging="142"/>
              <w:rPr>
                <w:rFonts w:asciiTheme="majorHAnsi" w:hAnsiTheme="majorHAnsi"/>
                <w:color w:val="000000"/>
              </w:rPr>
            </w:pPr>
            <w:r w:rsidRPr="003623CC">
              <w:rPr>
                <w:rFonts w:asciiTheme="majorHAnsi" w:hAnsiTheme="majorHAnsi"/>
                <w:color w:val="000000"/>
              </w:rPr>
              <w:t>Accélérer la mise à niveau des infrastructures et des services logistiques permettant la réalisation des activités d’EVI dans une perspective de la transformation des produits issus de ces activités ;</w:t>
            </w:r>
          </w:p>
          <w:p w:rsidR="003623CC" w:rsidRPr="003623CC" w:rsidRDefault="003623CC" w:rsidP="003623CC">
            <w:pPr>
              <w:pStyle w:val="Paragraphedeliste"/>
              <w:numPr>
                <w:ilvl w:val="0"/>
                <w:numId w:val="4"/>
              </w:numPr>
              <w:spacing w:after="0" w:line="240" w:lineRule="auto"/>
              <w:ind w:left="177" w:hanging="142"/>
              <w:rPr>
                <w:rFonts w:asciiTheme="majorHAnsi" w:hAnsiTheme="majorHAnsi"/>
                <w:color w:val="000000"/>
              </w:rPr>
            </w:pPr>
            <w:r w:rsidRPr="003623CC">
              <w:rPr>
                <w:rFonts w:asciiTheme="majorHAnsi" w:hAnsiTheme="majorHAnsi"/>
                <w:color w:val="000000"/>
              </w:rPr>
              <w:t>Mettre en place un cadre juridique et des réglementations prévisibles et favorables à l’investissement privé ;</w:t>
            </w:r>
          </w:p>
          <w:p w:rsidR="003623CC" w:rsidRPr="003623CC" w:rsidRDefault="003623CC" w:rsidP="003623CC">
            <w:pPr>
              <w:pStyle w:val="Paragraphedeliste"/>
              <w:numPr>
                <w:ilvl w:val="0"/>
                <w:numId w:val="4"/>
              </w:numPr>
              <w:spacing w:after="0" w:line="240" w:lineRule="auto"/>
              <w:ind w:left="177" w:hanging="142"/>
              <w:rPr>
                <w:rFonts w:asciiTheme="majorHAnsi" w:hAnsiTheme="majorHAnsi"/>
                <w:color w:val="000000"/>
              </w:rPr>
            </w:pPr>
            <w:r w:rsidRPr="003623CC">
              <w:rPr>
                <w:rFonts w:asciiTheme="majorHAnsi" w:hAnsiTheme="majorHAnsi"/>
                <w:color w:val="000000"/>
              </w:rPr>
              <w:t>les politiques doivent s’appuyer sur des technologies appropriées qui privilégient les énergies renouvelables à faible taux d’émission de carbone ;</w:t>
            </w:r>
          </w:p>
          <w:p w:rsidR="003623CC" w:rsidRPr="003623CC" w:rsidRDefault="003623CC" w:rsidP="003623CC">
            <w:pPr>
              <w:pStyle w:val="Paragraphedeliste"/>
              <w:numPr>
                <w:ilvl w:val="0"/>
                <w:numId w:val="4"/>
              </w:numPr>
              <w:spacing w:after="0" w:line="240" w:lineRule="auto"/>
              <w:ind w:left="177" w:hanging="142"/>
              <w:rPr>
                <w:rFonts w:asciiTheme="majorHAnsi" w:hAnsiTheme="majorHAnsi"/>
                <w:color w:val="000000"/>
              </w:rPr>
            </w:pPr>
            <w:r w:rsidRPr="003623CC">
              <w:rPr>
                <w:rFonts w:asciiTheme="majorHAnsi" w:hAnsiTheme="majorHAnsi"/>
                <w:color w:val="000000"/>
              </w:rPr>
              <w:t>Développer l’écotourisme et l’économie des aires protégées.</w:t>
            </w:r>
          </w:p>
          <w:p w:rsidR="003623CC" w:rsidRPr="003623CC" w:rsidRDefault="003623CC" w:rsidP="003623CC">
            <w:pPr>
              <w:spacing w:after="0" w:line="240" w:lineRule="auto"/>
              <w:rPr>
                <w:rFonts w:asciiTheme="majorHAnsi" w:hAnsiTheme="majorHAnsi"/>
                <w:bCs/>
                <w:color w:val="000000"/>
              </w:rPr>
            </w:pPr>
          </w:p>
        </w:tc>
      </w:tr>
    </w:tbl>
    <w:p w:rsidR="003623CC" w:rsidRDefault="003623CC"/>
    <w:p w:rsidR="00EC1BF8" w:rsidRDefault="00EC1BF8">
      <w:pPr>
        <w:spacing w:after="160" w:line="259" w:lineRule="auto"/>
      </w:pPr>
      <w:r>
        <w:br w:type="page"/>
      </w:r>
    </w:p>
    <w:p w:rsidR="00EC1BF8" w:rsidRPr="000C1791" w:rsidRDefault="00EC1BF8" w:rsidP="00EC1BF8">
      <w:pPr>
        <w:jc w:val="center"/>
        <w:rPr>
          <w:rFonts w:asciiTheme="majorHAnsi" w:hAnsiTheme="majorHAnsi"/>
          <w:b/>
          <w:sz w:val="28"/>
          <w:szCs w:val="28"/>
          <w:u w:val="single"/>
        </w:rPr>
      </w:pPr>
      <w:r>
        <w:rPr>
          <w:rFonts w:asciiTheme="majorHAnsi" w:hAnsiTheme="majorHAnsi"/>
          <w:b/>
          <w:sz w:val="28"/>
          <w:szCs w:val="28"/>
          <w:u w:val="single"/>
        </w:rPr>
        <w:lastRenderedPageBreak/>
        <w:t>Missions et séminaires (</w:t>
      </w:r>
      <w:r w:rsidRPr="00587CBF">
        <w:rPr>
          <w:rFonts w:asciiTheme="majorHAnsi" w:hAnsiTheme="majorHAnsi"/>
          <w:i/>
          <w:sz w:val="28"/>
          <w:szCs w:val="28"/>
        </w:rPr>
        <w:t>suit</w:t>
      </w:r>
      <w:r>
        <w:rPr>
          <w:rFonts w:asciiTheme="majorHAnsi" w:hAnsiTheme="majorHAnsi"/>
          <w:i/>
          <w:sz w:val="28"/>
          <w:szCs w:val="28"/>
        </w:rPr>
        <w:t>e et fin</w:t>
      </w:r>
      <w:r>
        <w:rPr>
          <w:rFonts w:asciiTheme="majorHAnsi" w:hAnsiTheme="majorHAnsi"/>
          <w:b/>
          <w:sz w:val="28"/>
          <w:szCs w:val="28"/>
          <w:u w:val="single"/>
        </w:rPr>
        <w:t>)</w:t>
      </w:r>
    </w:p>
    <w:tbl>
      <w:tblPr>
        <w:tblW w:w="5582"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2550"/>
        <w:gridCol w:w="2694"/>
        <w:gridCol w:w="2691"/>
        <w:gridCol w:w="2124"/>
        <w:gridCol w:w="3546"/>
      </w:tblGrid>
      <w:tr w:rsidR="00EC1BF8" w:rsidRPr="008059C8" w:rsidTr="008531C7">
        <w:tc>
          <w:tcPr>
            <w:tcW w:w="645" w:type="pct"/>
            <w:shd w:val="clear" w:color="auto" w:fill="auto"/>
          </w:tcPr>
          <w:p w:rsidR="00EC1BF8" w:rsidRPr="008059C8" w:rsidRDefault="00EC1BF8" w:rsidP="008531C7">
            <w:pPr>
              <w:tabs>
                <w:tab w:val="left" w:pos="1440"/>
              </w:tabs>
              <w:spacing w:after="0" w:line="240" w:lineRule="auto"/>
              <w:jc w:val="center"/>
              <w:rPr>
                <w:rFonts w:asciiTheme="majorHAnsi" w:hAnsiTheme="majorHAnsi"/>
                <w:b/>
              </w:rPr>
            </w:pPr>
            <w:r w:rsidRPr="008059C8">
              <w:rPr>
                <w:rFonts w:asciiTheme="majorHAnsi" w:hAnsiTheme="majorHAnsi"/>
                <w:b/>
              </w:rPr>
              <w:t>Activités</w:t>
            </w:r>
          </w:p>
        </w:tc>
        <w:tc>
          <w:tcPr>
            <w:tcW w:w="816" w:type="pct"/>
            <w:shd w:val="clear" w:color="auto" w:fill="auto"/>
          </w:tcPr>
          <w:p w:rsidR="00EC1BF8" w:rsidRPr="008059C8" w:rsidRDefault="00EC1BF8" w:rsidP="008531C7">
            <w:pPr>
              <w:tabs>
                <w:tab w:val="left" w:pos="1440"/>
              </w:tabs>
              <w:spacing w:after="0" w:line="240" w:lineRule="auto"/>
              <w:jc w:val="center"/>
              <w:rPr>
                <w:rFonts w:asciiTheme="majorHAnsi" w:hAnsiTheme="majorHAnsi"/>
                <w:b/>
              </w:rPr>
            </w:pPr>
            <w:r w:rsidRPr="008059C8">
              <w:rPr>
                <w:rFonts w:asciiTheme="majorHAnsi" w:hAnsiTheme="majorHAnsi"/>
                <w:b/>
              </w:rPr>
              <w:t>Objectifs</w:t>
            </w:r>
          </w:p>
        </w:tc>
        <w:tc>
          <w:tcPr>
            <w:tcW w:w="862" w:type="pct"/>
            <w:shd w:val="clear" w:color="auto" w:fill="auto"/>
          </w:tcPr>
          <w:p w:rsidR="00EC1BF8" w:rsidRPr="008059C8" w:rsidRDefault="00EC1BF8" w:rsidP="008531C7">
            <w:pPr>
              <w:tabs>
                <w:tab w:val="left" w:pos="1440"/>
              </w:tabs>
              <w:spacing w:after="0" w:line="240" w:lineRule="auto"/>
              <w:jc w:val="center"/>
              <w:rPr>
                <w:rFonts w:asciiTheme="majorHAnsi" w:hAnsiTheme="majorHAnsi"/>
                <w:b/>
              </w:rPr>
            </w:pPr>
            <w:r w:rsidRPr="008059C8">
              <w:rPr>
                <w:rFonts w:asciiTheme="majorHAnsi" w:hAnsiTheme="majorHAnsi"/>
                <w:b/>
              </w:rPr>
              <w:t>Résultats attendus</w:t>
            </w:r>
          </w:p>
        </w:tc>
        <w:tc>
          <w:tcPr>
            <w:tcW w:w="861" w:type="pct"/>
            <w:shd w:val="clear" w:color="auto" w:fill="auto"/>
          </w:tcPr>
          <w:p w:rsidR="00EC1BF8" w:rsidRPr="008059C8" w:rsidRDefault="00EC1BF8" w:rsidP="008531C7">
            <w:pPr>
              <w:tabs>
                <w:tab w:val="left" w:pos="1440"/>
              </w:tabs>
              <w:spacing w:after="0" w:line="240" w:lineRule="auto"/>
              <w:jc w:val="center"/>
              <w:rPr>
                <w:rFonts w:asciiTheme="majorHAnsi" w:hAnsiTheme="majorHAnsi"/>
                <w:b/>
              </w:rPr>
            </w:pPr>
            <w:r w:rsidRPr="008059C8">
              <w:rPr>
                <w:rFonts w:asciiTheme="majorHAnsi" w:hAnsiTheme="majorHAnsi"/>
                <w:b/>
              </w:rPr>
              <w:t>Etat d’exécution</w:t>
            </w:r>
          </w:p>
        </w:tc>
        <w:tc>
          <w:tcPr>
            <w:tcW w:w="680" w:type="pct"/>
            <w:shd w:val="clear" w:color="auto" w:fill="auto"/>
          </w:tcPr>
          <w:p w:rsidR="00EC1BF8" w:rsidRPr="008059C8" w:rsidRDefault="00EC1BF8" w:rsidP="008531C7">
            <w:pPr>
              <w:tabs>
                <w:tab w:val="left" w:pos="1440"/>
              </w:tabs>
              <w:spacing w:after="0" w:line="240" w:lineRule="auto"/>
              <w:jc w:val="center"/>
              <w:rPr>
                <w:rFonts w:asciiTheme="majorHAnsi" w:hAnsiTheme="majorHAnsi"/>
                <w:b/>
              </w:rPr>
            </w:pPr>
            <w:r w:rsidRPr="008059C8">
              <w:rPr>
                <w:rFonts w:asciiTheme="majorHAnsi" w:hAnsiTheme="majorHAnsi"/>
                <w:b/>
              </w:rPr>
              <w:t>Reste à faire</w:t>
            </w:r>
          </w:p>
        </w:tc>
        <w:tc>
          <w:tcPr>
            <w:tcW w:w="1135" w:type="pct"/>
            <w:shd w:val="clear" w:color="auto" w:fill="auto"/>
          </w:tcPr>
          <w:p w:rsidR="00EC1BF8" w:rsidRPr="008059C8" w:rsidRDefault="00EC1BF8" w:rsidP="008531C7">
            <w:pPr>
              <w:tabs>
                <w:tab w:val="left" w:pos="1440"/>
              </w:tabs>
              <w:spacing w:after="0" w:line="240" w:lineRule="auto"/>
              <w:jc w:val="center"/>
              <w:rPr>
                <w:rFonts w:asciiTheme="majorHAnsi" w:hAnsiTheme="majorHAnsi"/>
                <w:b/>
              </w:rPr>
            </w:pPr>
            <w:r w:rsidRPr="008059C8">
              <w:rPr>
                <w:rFonts w:asciiTheme="majorHAnsi" w:hAnsiTheme="majorHAnsi"/>
                <w:b/>
              </w:rPr>
              <w:t>Observations</w:t>
            </w:r>
          </w:p>
        </w:tc>
      </w:tr>
      <w:tr w:rsidR="00EC1BF8" w:rsidRPr="008059C8" w:rsidTr="008531C7">
        <w:tc>
          <w:tcPr>
            <w:tcW w:w="645" w:type="pct"/>
            <w:shd w:val="clear" w:color="auto" w:fill="auto"/>
          </w:tcPr>
          <w:p w:rsidR="00EC1BF8" w:rsidRPr="00A53B76" w:rsidRDefault="00EC1BF8" w:rsidP="00EC1BF8">
            <w:pPr>
              <w:spacing w:after="0" w:line="240" w:lineRule="auto"/>
              <w:rPr>
                <w:rFonts w:asciiTheme="majorHAnsi" w:hAnsiTheme="majorHAnsi" w:cs="Arial"/>
                <w:b/>
                <w:bCs/>
              </w:rPr>
            </w:pPr>
            <w:r>
              <w:rPr>
                <w:rFonts w:asciiTheme="majorHAnsi" w:hAnsiTheme="majorHAnsi" w:cs="Arial"/>
                <w:b/>
                <w:bCs/>
              </w:rPr>
              <w:t>Atelier consultatif d’Experts sur l’élaboration d’indicateurs et de critères pour l’alignement des politiques nationales et régionales d la pêche et de l’aquaculture sur le cadre politique et la stratégie de réforme de la pêche et de l’aquaculture en Afrique</w:t>
            </w:r>
          </w:p>
        </w:tc>
        <w:tc>
          <w:tcPr>
            <w:tcW w:w="816" w:type="pct"/>
            <w:shd w:val="clear" w:color="auto" w:fill="auto"/>
          </w:tcPr>
          <w:p w:rsidR="00EC1BF8" w:rsidRPr="00A53B76" w:rsidRDefault="00EC1BF8" w:rsidP="00EC1BF8">
            <w:pPr>
              <w:spacing w:after="0" w:line="240" w:lineRule="auto"/>
              <w:rPr>
                <w:rFonts w:asciiTheme="majorHAnsi" w:hAnsiTheme="majorHAnsi"/>
              </w:rPr>
            </w:pPr>
          </w:p>
        </w:tc>
        <w:tc>
          <w:tcPr>
            <w:tcW w:w="862" w:type="pct"/>
            <w:shd w:val="clear" w:color="auto" w:fill="auto"/>
          </w:tcPr>
          <w:p w:rsidR="00EC1BF8" w:rsidRDefault="00EC1BF8" w:rsidP="00EC1BF8">
            <w:pPr>
              <w:spacing w:after="0" w:line="240" w:lineRule="auto"/>
              <w:rPr>
                <w:rFonts w:asciiTheme="majorHAnsi" w:hAnsiTheme="majorHAnsi"/>
                <w:color w:val="000000"/>
              </w:rPr>
            </w:pPr>
          </w:p>
        </w:tc>
        <w:tc>
          <w:tcPr>
            <w:tcW w:w="861" w:type="pct"/>
            <w:shd w:val="clear" w:color="auto" w:fill="auto"/>
          </w:tcPr>
          <w:p w:rsidR="00EC1BF8" w:rsidRDefault="00EC1BF8" w:rsidP="00EC1BF8">
            <w:pPr>
              <w:spacing w:after="0" w:line="240" w:lineRule="auto"/>
              <w:rPr>
                <w:rFonts w:asciiTheme="majorHAnsi" w:hAnsiTheme="majorHAnsi"/>
                <w:color w:val="000000"/>
              </w:rPr>
            </w:pPr>
            <w:r>
              <w:rPr>
                <w:rFonts w:asciiTheme="majorHAnsi" w:hAnsiTheme="majorHAnsi"/>
                <w:color w:val="000000"/>
              </w:rPr>
              <w:t>Organisé du 20 au 23 mai 2015 à Kampala (Ouganda) par l’Union Africaine (UA-BIRA, l’Agence de Planification et de Coordination du NEPAD) et l’Union européenne.</w:t>
            </w:r>
          </w:p>
          <w:p w:rsidR="00EC1BF8" w:rsidRDefault="00EC1BF8" w:rsidP="00EC1BF8">
            <w:pPr>
              <w:spacing w:after="0" w:line="240" w:lineRule="auto"/>
              <w:rPr>
                <w:rFonts w:asciiTheme="majorHAnsi" w:hAnsiTheme="majorHAnsi"/>
                <w:color w:val="000000"/>
              </w:rPr>
            </w:pPr>
          </w:p>
          <w:p w:rsidR="00EC1BF8" w:rsidRDefault="00EC1BF8" w:rsidP="00EC1BF8">
            <w:pPr>
              <w:spacing w:after="0" w:line="240" w:lineRule="auto"/>
              <w:rPr>
                <w:rFonts w:asciiTheme="majorHAnsi" w:hAnsiTheme="majorHAnsi"/>
                <w:color w:val="000000"/>
              </w:rPr>
            </w:pPr>
            <w:r>
              <w:rPr>
                <w:rFonts w:asciiTheme="majorHAnsi" w:hAnsiTheme="majorHAnsi"/>
                <w:color w:val="000000"/>
              </w:rPr>
              <w:t>Le Gabon a été représentée par le DG Pêches et le DG de l’ANPA</w:t>
            </w:r>
          </w:p>
        </w:tc>
        <w:tc>
          <w:tcPr>
            <w:tcW w:w="680" w:type="pct"/>
            <w:shd w:val="clear" w:color="auto" w:fill="auto"/>
          </w:tcPr>
          <w:p w:rsidR="00EC1BF8" w:rsidRDefault="00EC1BF8" w:rsidP="00EC1BF8">
            <w:pPr>
              <w:tabs>
                <w:tab w:val="left" w:pos="1440"/>
              </w:tabs>
              <w:spacing w:after="0" w:line="240" w:lineRule="auto"/>
              <w:rPr>
                <w:rFonts w:asciiTheme="majorHAnsi" w:hAnsiTheme="majorHAnsi"/>
              </w:rPr>
            </w:pPr>
          </w:p>
        </w:tc>
        <w:tc>
          <w:tcPr>
            <w:tcW w:w="1135" w:type="pct"/>
            <w:shd w:val="clear" w:color="auto" w:fill="auto"/>
          </w:tcPr>
          <w:p w:rsidR="00EC1BF8" w:rsidRPr="003623CC" w:rsidRDefault="00EC1BF8" w:rsidP="00EC1BF8">
            <w:pPr>
              <w:spacing w:after="0" w:line="240" w:lineRule="auto"/>
              <w:rPr>
                <w:rFonts w:asciiTheme="majorHAnsi" w:hAnsiTheme="majorHAnsi"/>
                <w:color w:val="000000"/>
                <w:lang w:eastAsia="fr-FR"/>
              </w:rPr>
            </w:pPr>
            <w:r>
              <w:rPr>
                <w:rFonts w:asciiTheme="majorHAnsi" w:hAnsiTheme="majorHAnsi"/>
                <w:color w:val="000000"/>
                <w:lang w:eastAsia="fr-FR"/>
              </w:rPr>
              <w:t>Plusieurs recommandations ont été arrêtées</w:t>
            </w:r>
          </w:p>
        </w:tc>
      </w:tr>
      <w:tr w:rsidR="00EC1BF8" w:rsidRPr="00701797" w:rsidTr="008531C7">
        <w:tc>
          <w:tcPr>
            <w:tcW w:w="645" w:type="pct"/>
            <w:shd w:val="clear" w:color="auto" w:fill="auto"/>
          </w:tcPr>
          <w:p w:rsidR="00EC1BF8" w:rsidRPr="00701797" w:rsidRDefault="00EC1BF8" w:rsidP="00EC1BF8">
            <w:pPr>
              <w:spacing w:after="120" w:line="240" w:lineRule="auto"/>
              <w:jc w:val="both"/>
              <w:rPr>
                <w:rFonts w:asciiTheme="majorHAnsi" w:hAnsiTheme="majorHAnsi"/>
              </w:rPr>
            </w:pPr>
            <w:r w:rsidRPr="00701797">
              <w:rPr>
                <w:rFonts w:asciiTheme="majorHAnsi" w:hAnsiTheme="majorHAnsi"/>
                <w:b/>
              </w:rPr>
              <w:t>Accord de pêche Gabon – Union européenne</w:t>
            </w:r>
          </w:p>
          <w:p w:rsidR="00EC1BF8" w:rsidRPr="00701797" w:rsidRDefault="00EC1BF8" w:rsidP="00EC1BF8">
            <w:pPr>
              <w:spacing w:after="0" w:line="240" w:lineRule="auto"/>
              <w:rPr>
                <w:rFonts w:asciiTheme="majorHAnsi" w:hAnsiTheme="majorHAnsi" w:cs="Arial"/>
                <w:b/>
                <w:bCs/>
              </w:rPr>
            </w:pPr>
          </w:p>
        </w:tc>
        <w:tc>
          <w:tcPr>
            <w:tcW w:w="816" w:type="pct"/>
            <w:shd w:val="clear" w:color="auto" w:fill="auto"/>
          </w:tcPr>
          <w:p w:rsidR="00EC1BF8" w:rsidRPr="00701797" w:rsidRDefault="00EC1BF8" w:rsidP="00EC1BF8">
            <w:pPr>
              <w:spacing w:after="0" w:line="240" w:lineRule="auto"/>
              <w:rPr>
                <w:rFonts w:asciiTheme="majorHAnsi" w:hAnsiTheme="majorHAnsi"/>
              </w:rPr>
            </w:pPr>
          </w:p>
        </w:tc>
        <w:tc>
          <w:tcPr>
            <w:tcW w:w="862" w:type="pct"/>
            <w:shd w:val="clear" w:color="auto" w:fill="auto"/>
          </w:tcPr>
          <w:p w:rsidR="00EC1BF8" w:rsidRPr="00701797" w:rsidRDefault="00EC1BF8" w:rsidP="00EC1BF8">
            <w:pPr>
              <w:spacing w:after="0" w:line="240" w:lineRule="auto"/>
              <w:rPr>
                <w:rFonts w:asciiTheme="majorHAnsi" w:hAnsiTheme="majorHAnsi"/>
                <w:color w:val="000000"/>
              </w:rPr>
            </w:pPr>
          </w:p>
        </w:tc>
        <w:tc>
          <w:tcPr>
            <w:tcW w:w="861" w:type="pct"/>
            <w:shd w:val="clear" w:color="auto" w:fill="auto"/>
          </w:tcPr>
          <w:p w:rsidR="00EC1BF8" w:rsidRPr="00701797" w:rsidRDefault="00EC1BF8" w:rsidP="00EC1BF8">
            <w:pPr>
              <w:spacing w:after="0" w:line="240" w:lineRule="auto"/>
              <w:rPr>
                <w:rFonts w:asciiTheme="majorHAnsi" w:hAnsiTheme="majorHAnsi"/>
              </w:rPr>
            </w:pPr>
            <w:r w:rsidRPr="00701797">
              <w:rPr>
                <w:rFonts w:asciiTheme="majorHAnsi" w:hAnsiTheme="majorHAnsi"/>
              </w:rPr>
              <w:t>Une Commission mixte extraordinaire s’est tenu les 10 et 11 juin 2015 à Bruxelles.</w:t>
            </w:r>
          </w:p>
          <w:p w:rsidR="00EC1BF8" w:rsidRPr="00701797" w:rsidRDefault="00EC1BF8" w:rsidP="00EC1BF8">
            <w:pPr>
              <w:spacing w:after="0" w:line="240" w:lineRule="auto"/>
              <w:rPr>
                <w:rFonts w:asciiTheme="majorHAnsi" w:hAnsiTheme="majorHAnsi"/>
              </w:rPr>
            </w:pPr>
          </w:p>
          <w:p w:rsidR="00EC1BF8" w:rsidRPr="00701797" w:rsidRDefault="00EC1BF8" w:rsidP="00EC1BF8">
            <w:pPr>
              <w:spacing w:after="0" w:line="240" w:lineRule="auto"/>
              <w:rPr>
                <w:rFonts w:asciiTheme="majorHAnsi" w:hAnsiTheme="majorHAnsi"/>
              </w:rPr>
            </w:pPr>
            <w:r w:rsidRPr="00701797">
              <w:rPr>
                <w:rFonts w:asciiTheme="majorHAnsi" w:hAnsiTheme="majorHAnsi"/>
              </w:rPr>
              <w:t>Un cas de présomption d’activité de pêche INN de navires de l’UE dans la zone de pêche du Gabon a fait l’objet d’âpres discussions.</w:t>
            </w:r>
          </w:p>
        </w:tc>
        <w:tc>
          <w:tcPr>
            <w:tcW w:w="680" w:type="pct"/>
            <w:shd w:val="clear" w:color="auto" w:fill="auto"/>
          </w:tcPr>
          <w:p w:rsidR="00EC1BF8" w:rsidRPr="00701797" w:rsidRDefault="00EC1BF8" w:rsidP="00EC1BF8">
            <w:pPr>
              <w:tabs>
                <w:tab w:val="left" w:pos="1440"/>
              </w:tabs>
              <w:spacing w:after="0" w:line="240" w:lineRule="auto"/>
              <w:rPr>
                <w:rFonts w:asciiTheme="majorHAnsi" w:hAnsiTheme="majorHAnsi"/>
              </w:rPr>
            </w:pPr>
          </w:p>
        </w:tc>
        <w:tc>
          <w:tcPr>
            <w:tcW w:w="1135" w:type="pct"/>
            <w:shd w:val="clear" w:color="auto" w:fill="auto"/>
          </w:tcPr>
          <w:p w:rsidR="00EC1BF8" w:rsidRPr="00701797" w:rsidRDefault="00EC1BF8" w:rsidP="00EC1BF8">
            <w:pPr>
              <w:spacing w:after="120" w:line="240" w:lineRule="auto"/>
              <w:jc w:val="both"/>
              <w:rPr>
                <w:rFonts w:asciiTheme="majorHAnsi" w:hAnsiTheme="majorHAnsi"/>
              </w:rPr>
            </w:pPr>
            <w:r w:rsidRPr="00701797">
              <w:rPr>
                <w:rFonts w:asciiTheme="majorHAnsi" w:hAnsiTheme="majorHAnsi"/>
              </w:rPr>
              <w:t>Une copie du procès-verbal de réunion a été transmise au Secrétariat Général, ainsi qu’au Cabinet du Ministre.</w:t>
            </w:r>
          </w:p>
          <w:p w:rsidR="00EC1BF8" w:rsidRPr="00701797" w:rsidRDefault="00EC1BF8" w:rsidP="00EC1BF8">
            <w:pPr>
              <w:spacing w:after="0" w:line="240" w:lineRule="auto"/>
              <w:rPr>
                <w:rFonts w:asciiTheme="majorHAnsi" w:hAnsiTheme="majorHAnsi"/>
              </w:rPr>
            </w:pPr>
            <w:r w:rsidRPr="00701797">
              <w:rPr>
                <w:rFonts w:asciiTheme="majorHAnsi" w:hAnsiTheme="majorHAnsi"/>
              </w:rPr>
              <w:t>Deux procès-verbaux de constatation d’infraction ont été transmis à la DGMARE (UE) après analyse des éléments explicatifs reçus de l’UE le 18 juin 2015.</w:t>
            </w:r>
          </w:p>
          <w:p w:rsidR="00EC1BF8" w:rsidRPr="00701797" w:rsidRDefault="00EC1BF8" w:rsidP="00EC1BF8">
            <w:pPr>
              <w:spacing w:after="0" w:line="240" w:lineRule="auto"/>
              <w:rPr>
                <w:rFonts w:asciiTheme="majorHAnsi" w:hAnsiTheme="majorHAnsi"/>
                <w:color w:val="000000"/>
                <w:lang w:eastAsia="fr-FR"/>
              </w:rPr>
            </w:pPr>
            <w:r w:rsidRPr="00701797">
              <w:rPr>
                <w:rFonts w:asciiTheme="majorHAnsi" w:hAnsiTheme="majorHAnsi"/>
              </w:rPr>
              <w:t>UE considère que les conditions d’exécution (80%) permettant de procéder au versement de la deuxième tranche sont réunies</w:t>
            </w:r>
          </w:p>
        </w:tc>
      </w:tr>
    </w:tbl>
    <w:p w:rsidR="00EC1BF8" w:rsidRDefault="00EC1BF8"/>
    <w:sectPr w:rsidR="00EC1BF8" w:rsidSect="00710AF6">
      <w:pgSz w:w="16838" w:h="11906" w:orient="landscape"/>
      <w:pgMar w:top="992"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AC0" w:rsidRDefault="00906AC0" w:rsidP="005F2D1F">
      <w:pPr>
        <w:spacing w:after="0" w:line="240" w:lineRule="auto"/>
      </w:pPr>
      <w:r>
        <w:separator/>
      </w:r>
    </w:p>
  </w:endnote>
  <w:endnote w:type="continuationSeparator" w:id="0">
    <w:p w:rsidR="00906AC0" w:rsidRDefault="00906AC0" w:rsidP="005F2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89251"/>
      <w:docPartObj>
        <w:docPartGallery w:val="Page Numbers (Bottom of Page)"/>
        <w:docPartUnique/>
      </w:docPartObj>
    </w:sdtPr>
    <w:sdtContent>
      <w:sdt>
        <w:sdtPr>
          <w:id w:val="-1769616900"/>
          <w:docPartObj>
            <w:docPartGallery w:val="Page Numbers (Top of Page)"/>
            <w:docPartUnique/>
          </w:docPartObj>
        </w:sdtPr>
        <w:sdtContent>
          <w:p w:rsidR="00587CBF" w:rsidRDefault="009B0D8F" w:rsidP="009B0D8F">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6677E8">
              <w:rPr>
                <w:b/>
                <w:bCs/>
                <w:noProof/>
              </w:rPr>
              <w:t>14</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6677E8">
              <w:rPr>
                <w:b/>
                <w:bCs/>
                <w:noProof/>
              </w:rPr>
              <w:t>14</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AC0" w:rsidRDefault="00906AC0" w:rsidP="005F2D1F">
      <w:pPr>
        <w:spacing w:after="0" w:line="240" w:lineRule="auto"/>
      </w:pPr>
      <w:r>
        <w:separator/>
      </w:r>
    </w:p>
  </w:footnote>
  <w:footnote w:type="continuationSeparator" w:id="0">
    <w:p w:rsidR="00906AC0" w:rsidRDefault="00906AC0" w:rsidP="005F2D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D8F" w:rsidRPr="009B0D8F" w:rsidRDefault="009B0D8F">
    <w:pPr>
      <w:pStyle w:val="En-tte"/>
      <w:rPr>
        <w:b/>
        <w:i/>
        <w:sz w:val="20"/>
      </w:rPr>
    </w:pPr>
    <w:proofErr w:type="spellStart"/>
    <w:r w:rsidRPr="009B0D8F">
      <w:rPr>
        <w:b/>
        <w:i/>
        <w:sz w:val="20"/>
      </w:rPr>
      <w:t>DGPA_Rapport</w:t>
    </w:r>
    <w:proofErr w:type="spellEnd"/>
    <w:r w:rsidRPr="009B0D8F">
      <w:rPr>
        <w:b/>
        <w:i/>
        <w:sz w:val="20"/>
      </w:rPr>
      <w:t xml:space="preserve"> d’activités </w:t>
    </w:r>
    <w:r w:rsidRPr="009B0D8F">
      <w:rPr>
        <w:b/>
        <w:i/>
        <w:sz w:val="20"/>
      </w:rPr>
      <w:t>premier trimestre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66A8"/>
    <w:multiLevelType w:val="hybridMultilevel"/>
    <w:tmpl w:val="F258A196"/>
    <w:lvl w:ilvl="0" w:tplc="C7A45C08">
      <w:start w:val="11"/>
      <w:numFmt w:val="bullet"/>
      <w:lvlText w:val="-"/>
      <w:lvlJc w:val="left"/>
      <w:pPr>
        <w:ind w:left="720" w:hanging="360"/>
      </w:pPr>
      <w:rPr>
        <w:rFonts w:ascii="Calibri Light" w:eastAsia="Calibri" w:hAnsi="Calibri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4733A2"/>
    <w:multiLevelType w:val="hybridMultilevel"/>
    <w:tmpl w:val="95C41740"/>
    <w:lvl w:ilvl="0" w:tplc="FCD0764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93006E"/>
    <w:multiLevelType w:val="hybridMultilevel"/>
    <w:tmpl w:val="0CB836CE"/>
    <w:lvl w:ilvl="0" w:tplc="416AE0D0">
      <w:numFmt w:val="bullet"/>
      <w:lvlText w:val="-"/>
      <w:lvlJc w:val="left"/>
      <w:pPr>
        <w:ind w:left="644"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9C91265"/>
    <w:multiLevelType w:val="hybridMultilevel"/>
    <w:tmpl w:val="3C3E8452"/>
    <w:lvl w:ilvl="0" w:tplc="E0828D6E">
      <w:start w:val="8"/>
      <w:numFmt w:val="bullet"/>
      <w:lvlText w:val="-"/>
      <w:lvlJc w:val="left"/>
      <w:pPr>
        <w:ind w:left="720" w:hanging="360"/>
      </w:pPr>
      <w:rPr>
        <w:rFonts w:ascii="Book Antiqua" w:eastAsia="Calibri"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BB07D00"/>
    <w:multiLevelType w:val="hybridMultilevel"/>
    <w:tmpl w:val="5E9866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47A373DE"/>
    <w:multiLevelType w:val="hybridMultilevel"/>
    <w:tmpl w:val="200E13E8"/>
    <w:lvl w:ilvl="0" w:tplc="1610C9D6">
      <w:start w:val="1"/>
      <w:numFmt w:val="decimal"/>
      <w:lvlText w:val="%1."/>
      <w:lvlJc w:val="left"/>
      <w:pPr>
        <w:ind w:left="720" w:hanging="360"/>
      </w:pPr>
      <w:rPr>
        <w:rFonts w:ascii="Times New Roman" w:eastAsia="Calibri"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B96"/>
    <w:rsid w:val="00011CA8"/>
    <w:rsid w:val="00030FFA"/>
    <w:rsid w:val="00065768"/>
    <w:rsid w:val="00070C14"/>
    <w:rsid w:val="000812B5"/>
    <w:rsid w:val="000B2A64"/>
    <w:rsid w:val="000B71E4"/>
    <w:rsid w:val="000C1791"/>
    <w:rsid w:val="00137180"/>
    <w:rsid w:val="0016514A"/>
    <w:rsid w:val="001A12A7"/>
    <w:rsid w:val="00226206"/>
    <w:rsid w:val="002453EB"/>
    <w:rsid w:val="003078C2"/>
    <w:rsid w:val="00324BF6"/>
    <w:rsid w:val="00331BB1"/>
    <w:rsid w:val="003623CC"/>
    <w:rsid w:val="003C0892"/>
    <w:rsid w:val="003E1332"/>
    <w:rsid w:val="00445A85"/>
    <w:rsid w:val="00472957"/>
    <w:rsid w:val="00492737"/>
    <w:rsid w:val="004B0929"/>
    <w:rsid w:val="00506522"/>
    <w:rsid w:val="005214DC"/>
    <w:rsid w:val="00587CBF"/>
    <w:rsid w:val="005913E9"/>
    <w:rsid w:val="005C3D9C"/>
    <w:rsid w:val="005F2D1F"/>
    <w:rsid w:val="006677E8"/>
    <w:rsid w:val="006D19C4"/>
    <w:rsid w:val="006F1F52"/>
    <w:rsid w:val="00701797"/>
    <w:rsid w:val="00710AF6"/>
    <w:rsid w:val="00761345"/>
    <w:rsid w:val="00784879"/>
    <w:rsid w:val="007F489A"/>
    <w:rsid w:val="0080430D"/>
    <w:rsid w:val="008059C8"/>
    <w:rsid w:val="00834E74"/>
    <w:rsid w:val="008C41A2"/>
    <w:rsid w:val="008C73DB"/>
    <w:rsid w:val="008D1B96"/>
    <w:rsid w:val="008D581F"/>
    <w:rsid w:val="00901F61"/>
    <w:rsid w:val="00906AC0"/>
    <w:rsid w:val="00932DFD"/>
    <w:rsid w:val="009B0D8F"/>
    <w:rsid w:val="009E0222"/>
    <w:rsid w:val="00A53B76"/>
    <w:rsid w:val="00AC194E"/>
    <w:rsid w:val="00B12076"/>
    <w:rsid w:val="00B70FAC"/>
    <w:rsid w:val="00BA6CED"/>
    <w:rsid w:val="00C027BC"/>
    <w:rsid w:val="00C07EF1"/>
    <w:rsid w:val="00C12F74"/>
    <w:rsid w:val="00C67B49"/>
    <w:rsid w:val="00CB4B57"/>
    <w:rsid w:val="00CC6B56"/>
    <w:rsid w:val="00D66EA7"/>
    <w:rsid w:val="00E30CB1"/>
    <w:rsid w:val="00EC1BF8"/>
    <w:rsid w:val="00EC7411"/>
    <w:rsid w:val="00EE0E85"/>
    <w:rsid w:val="00EE7569"/>
    <w:rsid w:val="00F152AD"/>
    <w:rsid w:val="00F34B17"/>
    <w:rsid w:val="00F3707F"/>
    <w:rsid w:val="00F4102E"/>
    <w:rsid w:val="00F45EBF"/>
    <w:rsid w:val="00F56092"/>
    <w:rsid w:val="00F600AD"/>
    <w:rsid w:val="00F60337"/>
    <w:rsid w:val="00FA560C"/>
    <w:rsid w:val="00FE1396"/>
    <w:rsid w:val="00FE26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A275F29-EFF5-4695-BCC3-DBE61432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B96"/>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00AD"/>
    <w:pPr>
      <w:ind w:left="720"/>
      <w:contextualSpacing/>
    </w:pPr>
    <w:rPr>
      <w:rFonts w:eastAsia="Times New Roman"/>
      <w:lang w:eastAsia="fr-FR"/>
    </w:rPr>
  </w:style>
  <w:style w:type="table" w:styleId="Grilledutableau">
    <w:name w:val="Table Grid"/>
    <w:basedOn w:val="TableauNormal"/>
    <w:uiPriority w:val="59"/>
    <w:rsid w:val="00932DFD"/>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5F2D1F"/>
    <w:pPr>
      <w:tabs>
        <w:tab w:val="center" w:pos="4536"/>
        <w:tab w:val="right" w:pos="9072"/>
      </w:tabs>
      <w:spacing w:after="0" w:line="240" w:lineRule="auto"/>
    </w:pPr>
  </w:style>
  <w:style w:type="character" w:customStyle="1" w:styleId="En-tteCar">
    <w:name w:val="En-tête Car"/>
    <w:basedOn w:val="Policepardfaut"/>
    <w:link w:val="En-tte"/>
    <w:uiPriority w:val="99"/>
    <w:rsid w:val="005F2D1F"/>
    <w:rPr>
      <w:rFonts w:ascii="Calibri" w:eastAsia="Calibri" w:hAnsi="Calibri" w:cs="Times New Roman"/>
    </w:rPr>
  </w:style>
  <w:style w:type="paragraph" w:styleId="Pieddepage">
    <w:name w:val="footer"/>
    <w:basedOn w:val="Normal"/>
    <w:link w:val="PieddepageCar"/>
    <w:uiPriority w:val="99"/>
    <w:unhideWhenUsed/>
    <w:rsid w:val="005F2D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2D1F"/>
    <w:rPr>
      <w:rFonts w:ascii="Calibri" w:eastAsia="Calibri" w:hAnsi="Calibri" w:cs="Times New Roman"/>
    </w:rPr>
  </w:style>
  <w:style w:type="paragraph" w:styleId="Textedebulles">
    <w:name w:val="Balloon Text"/>
    <w:basedOn w:val="Normal"/>
    <w:link w:val="TextedebullesCar"/>
    <w:uiPriority w:val="99"/>
    <w:semiHidden/>
    <w:unhideWhenUsed/>
    <w:rsid w:val="005C3D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3D9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09439-5ECB-4A4F-A671-00C3A9A6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3200</Words>
  <Characters>17601</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Landry Stège IBOUILI IBOUILI</dc:creator>
  <cp:keywords/>
  <dc:description/>
  <cp:lastModifiedBy>Landry Stège IBOUILI IBOUILI</cp:lastModifiedBy>
  <cp:revision>4</cp:revision>
  <cp:lastPrinted>2015-07-03T12:21:00Z</cp:lastPrinted>
  <dcterms:created xsi:type="dcterms:W3CDTF">2015-07-03T11:00:00Z</dcterms:created>
  <dcterms:modified xsi:type="dcterms:W3CDTF">2015-07-03T12:33:00Z</dcterms:modified>
</cp:coreProperties>
</file>